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E6550" w14:textId="08008C16" w:rsidR="002D7D4A" w:rsidRPr="00C94845" w:rsidRDefault="002D7D4A" w:rsidP="00357FDA">
      <w:pPr>
        <w:pStyle w:val="Header"/>
        <w:tabs>
          <w:tab w:val="right" w:pos="9639"/>
        </w:tabs>
        <w:jc w:val="both"/>
        <w:rPr>
          <w:bCs/>
          <w:noProof w:val="0"/>
          <w:sz w:val="24"/>
          <w:szCs w:val="24"/>
        </w:rPr>
      </w:pPr>
      <w:bookmarkStart w:id="0" w:name="Title"/>
      <w:bookmarkStart w:id="1" w:name="DocumentFor"/>
      <w:bookmarkStart w:id="2" w:name="page1"/>
      <w:bookmarkEnd w:id="0"/>
      <w:bookmarkEnd w:id="1"/>
      <w:r w:rsidRPr="00C94845">
        <w:rPr>
          <w:bCs/>
          <w:noProof w:val="0"/>
          <w:sz w:val="24"/>
          <w:szCs w:val="24"/>
        </w:rPr>
        <w:t>3GPP TSG-RAN WG4</w:t>
      </w:r>
      <w:r w:rsidR="00244ADA" w:rsidRPr="00C94845">
        <w:rPr>
          <w:bCs/>
          <w:noProof w:val="0"/>
          <w:sz w:val="24"/>
          <w:szCs w:val="24"/>
        </w:rPr>
        <w:t>#</w:t>
      </w:r>
      <w:r w:rsidR="006118EC" w:rsidRPr="00C94845">
        <w:rPr>
          <w:bCs/>
          <w:noProof w:val="0"/>
          <w:sz w:val="24"/>
          <w:szCs w:val="24"/>
        </w:rPr>
        <w:t>10</w:t>
      </w:r>
      <w:r w:rsidR="00412A5A">
        <w:rPr>
          <w:bCs/>
          <w:noProof w:val="0"/>
          <w:sz w:val="24"/>
          <w:szCs w:val="24"/>
        </w:rPr>
        <w:t>2</w:t>
      </w:r>
      <w:r w:rsidR="00244ADA" w:rsidRPr="00C94845">
        <w:rPr>
          <w:bCs/>
          <w:noProof w:val="0"/>
          <w:sz w:val="24"/>
          <w:szCs w:val="24"/>
        </w:rPr>
        <w:t>-e Meeting</w:t>
      </w:r>
      <w:r w:rsidRPr="00C94845">
        <w:rPr>
          <w:bCs/>
          <w:noProof w:val="0"/>
          <w:sz w:val="24"/>
          <w:szCs w:val="24"/>
        </w:rPr>
        <w:tab/>
      </w:r>
      <w:r w:rsidR="00E6237B" w:rsidRPr="00E6237B">
        <w:rPr>
          <w:bCs/>
          <w:noProof w:val="0"/>
          <w:sz w:val="24"/>
          <w:szCs w:val="24"/>
        </w:rPr>
        <w:t>R4-2203557</w:t>
      </w:r>
    </w:p>
    <w:p w14:paraId="03F197DE" w14:textId="3563F4A4" w:rsidR="002D7D4A" w:rsidRDefault="00D36292" w:rsidP="00357FDA">
      <w:pPr>
        <w:pStyle w:val="Header"/>
        <w:jc w:val="both"/>
        <w:rPr>
          <w:bCs/>
          <w:noProof w:val="0"/>
          <w:sz w:val="24"/>
          <w:szCs w:val="24"/>
          <w:lang w:val="en-GB"/>
        </w:rPr>
      </w:pPr>
      <w:r w:rsidRPr="00C94845">
        <w:rPr>
          <w:bCs/>
          <w:noProof w:val="0"/>
          <w:sz w:val="24"/>
          <w:szCs w:val="24"/>
          <w:lang w:val="en-GB"/>
        </w:rPr>
        <w:t xml:space="preserve">Electronic Meeting, </w:t>
      </w:r>
      <w:r w:rsidR="00412A5A">
        <w:rPr>
          <w:bCs/>
          <w:noProof w:val="0"/>
          <w:sz w:val="24"/>
          <w:szCs w:val="24"/>
          <w:lang w:val="en-GB"/>
        </w:rPr>
        <w:t xml:space="preserve">Feb. </w:t>
      </w:r>
      <w:r w:rsidR="00412A5A">
        <w:rPr>
          <w:rFonts w:cs="Arial"/>
          <w:sz w:val="24"/>
        </w:rPr>
        <w:t>21</w:t>
      </w:r>
      <w:r w:rsidR="00412A5A">
        <w:rPr>
          <w:rFonts w:cs="Arial"/>
          <w:b w:val="0"/>
          <w:sz w:val="24"/>
          <w:vertAlign w:val="superscript"/>
        </w:rPr>
        <w:t>st</w:t>
      </w:r>
      <w:r w:rsidR="001C7784" w:rsidRPr="00FC50A6">
        <w:rPr>
          <w:rFonts w:cs="Arial"/>
          <w:sz w:val="24"/>
        </w:rPr>
        <w:t xml:space="preserve"> – </w:t>
      </w:r>
      <w:r w:rsidR="00412A5A">
        <w:rPr>
          <w:rFonts w:cs="Arial"/>
          <w:sz w:val="24"/>
        </w:rPr>
        <w:t>Mar. 03</w:t>
      </w:r>
      <w:r w:rsidR="00412A5A">
        <w:rPr>
          <w:rFonts w:cs="Arial"/>
          <w:sz w:val="24"/>
          <w:vertAlign w:val="superscript"/>
        </w:rPr>
        <w:t>rd</w:t>
      </w:r>
      <w:r w:rsidR="001C7784" w:rsidRPr="00FC50A6">
        <w:rPr>
          <w:rFonts w:cs="Arial"/>
          <w:sz w:val="24"/>
        </w:rPr>
        <w:t>, 202</w:t>
      </w:r>
      <w:r w:rsidR="001C7784">
        <w:rPr>
          <w:rFonts w:cs="Arial"/>
          <w:sz w:val="24"/>
        </w:rPr>
        <w:t>2</w:t>
      </w:r>
      <w:r w:rsidRPr="00D36292">
        <w:rPr>
          <w:bCs/>
          <w:noProof w:val="0"/>
          <w:sz w:val="24"/>
          <w:szCs w:val="24"/>
          <w:lang w:val="en-GB"/>
        </w:rPr>
        <w:tab/>
      </w:r>
    </w:p>
    <w:p w14:paraId="665BBF0B" w14:textId="77777777" w:rsidR="00D36292" w:rsidRPr="00786FED" w:rsidRDefault="00D36292" w:rsidP="00357FDA">
      <w:pPr>
        <w:pStyle w:val="Header"/>
        <w:jc w:val="both"/>
        <w:rPr>
          <w:bCs/>
          <w:noProof w:val="0"/>
          <w:sz w:val="24"/>
          <w:lang w:eastAsia="ja-JP"/>
        </w:rPr>
      </w:pPr>
    </w:p>
    <w:p w14:paraId="68BCE6F4" w14:textId="10416F87" w:rsidR="00FE2EE1" w:rsidRPr="00786FED" w:rsidRDefault="00FE2EE1" w:rsidP="00357FDA">
      <w:pPr>
        <w:pStyle w:val="CRCoverPage"/>
        <w:jc w:val="both"/>
        <w:rPr>
          <w:rFonts w:cs="Arial"/>
          <w:b/>
          <w:bCs/>
          <w:sz w:val="24"/>
          <w:szCs w:val="24"/>
          <w:lang w:val="en-US" w:eastAsia="ja-JP"/>
        </w:rPr>
      </w:pPr>
      <w:r w:rsidRPr="003D1D88">
        <w:rPr>
          <w:rFonts w:cs="Arial"/>
          <w:b/>
          <w:bCs/>
          <w:sz w:val="24"/>
          <w:szCs w:val="24"/>
          <w:lang w:val="en-US"/>
        </w:rPr>
        <w:t>Agenda item:</w:t>
      </w:r>
      <w:r w:rsidRPr="003D1D88">
        <w:rPr>
          <w:rFonts w:cs="Arial"/>
          <w:b/>
          <w:bCs/>
          <w:sz w:val="24"/>
          <w:lang w:val="en-US"/>
        </w:rPr>
        <w:tab/>
      </w:r>
      <w:r w:rsidRPr="003D1D88">
        <w:rPr>
          <w:rFonts w:cs="Arial"/>
          <w:b/>
          <w:bCs/>
          <w:sz w:val="24"/>
          <w:lang w:val="en-US"/>
        </w:rPr>
        <w:tab/>
      </w:r>
      <w:r w:rsidR="003D1D88" w:rsidRPr="003D1D88">
        <w:rPr>
          <w:rFonts w:cs="Arial"/>
          <w:b/>
          <w:bCs/>
          <w:sz w:val="24"/>
          <w:lang w:val="en-US"/>
        </w:rPr>
        <w:t>10</w:t>
      </w:r>
      <w:r w:rsidR="00D26161" w:rsidRPr="003D1D88">
        <w:rPr>
          <w:rFonts w:cs="Arial"/>
          <w:b/>
          <w:bCs/>
          <w:sz w:val="24"/>
          <w:lang w:val="en-US"/>
        </w:rPr>
        <w:t>.</w:t>
      </w:r>
      <w:r w:rsidR="00121AB8" w:rsidRPr="003D1D88">
        <w:rPr>
          <w:rFonts w:cs="Arial"/>
          <w:b/>
          <w:bCs/>
          <w:sz w:val="24"/>
          <w:lang w:val="en-US"/>
        </w:rPr>
        <w:t>4</w:t>
      </w:r>
      <w:r w:rsidR="00D26161" w:rsidRPr="003D1D88">
        <w:rPr>
          <w:rFonts w:cs="Arial"/>
          <w:b/>
          <w:bCs/>
          <w:sz w:val="24"/>
          <w:lang w:val="en-US"/>
        </w:rPr>
        <w:t>.</w:t>
      </w:r>
      <w:r w:rsidR="00C94845" w:rsidRPr="003D1D88">
        <w:rPr>
          <w:rFonts w:cs="Arial"/>
          <w:b/>
          <w:bCs/>
          <w:sz w:val="24"/>
          <w:lang w:val="en-US"/>
        </w:rPr>
        <w:t>3</w:t>
      </w:r>
      <w:r w:rsidR="00D26161" w:rsidRPr="003D1D88">
        <w:rPr>
          <w:rFonts w:cs="Arial"/>
          <w:b/>
          <w:bCs/>
          <w:sz w:val="24"/>
          <w:lang w:val="en-US"/>
        </w:rPr>
        <w:t>.</w:t>
      </w:r>
      <w:r w:rsidR="003D1D88" w:rsidRPr="003D1D88">
        <w:rPr>
          <w:rFonts w:cs="Arial"/>
          <w:b/>
          <w:bCs/>
          <w:sz w:val="24"/>
          <w:lang w:val="en-US"/>
        </w:rPr>
        <w:t>1</w:t>
      </w:r>
    </w:p>
    <w:p w14:paraId="31F5164D" w14:textId="77777777" w:rsidR="00FE2EE1" w:rsidRPr="00786FED" w:rsidRDefault="00FE2EE1" w:rsidP="00357FDA">
      <w:pPr>
        <w:tabs>
          <w:tab w:val="left" w:pos="1985"/>
        </w:tabs>
        <w:spacing w:after="120"/>
        <w:ind w:left="1985" w:hanging="1985"/>
        <w:jc w:val="both"/>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226564E3" w14:textId="77777777" w:rsidR="00FE2EE1" w:rsidRPr="00B139B3" w:rsidRDefault="00FE2EE1" w:rsidP="00357FDA">
      <w:pPr>
        <w:ind w:left="1985" w:hanging="1985"/>
        <w:jc w:val="both"/>
        <w:rPr>
          <w:rFonts w:ascii="Arial" w:hAnsi="Arial" w:cs="Arial"/>
          <w:b/>
          <w:bCs/>
          <w:sz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00165CB7">
        <w:rPr>
          <w:rFonts w:ascii="Arial" w:hAnsi="Arial" w:cs="Arial"/>
          <w:b/>
          <w:bCs/>
          <w:sz w:val="24"/>
          <w:lang w:val="en-US"/>
        </w:rPr>
        <w:t xml:space="preserve">Requirements and test cases of UE FR2 UL </w:t>
      </w:r>
      <w:r w:rsidR="00165CB7" w:rsidRPr="002E1F3B">
        <w:rPr>
          <w:rFonts w:ascii="Arial" w:hAnsi="Arial" w:cs="Arial"/>
          <w:b/>
          <w:bCs/>
          <w:sz w:val="24"/>
          <w:lang w:val="en-US"/>
        </w:rPr>
        <w:t>Gap for UE Tx power enhancement</w:t>
      </w:r>
    </w:p>
    <w:p w14:paraId="26DC14EF" w14:textId="77777777" w:rsidR="00FE2EE1" w:rsidRPr="00786FED" w:rsidRDefault="00FE2EE1" w:rsidP="00357FDA">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825C27">
        <w:rPr>
          <w:rFonts w:ascii="Arial" w:hAnsi="Arial" w:cs="Arial"/>
          <w:b/>
          <w:bCs/>
          <w:sz w:val="24"/>
          <w:szCs w:val="24"/>
          <w:lang w:val="en-US"/>
        </w:rPr>
        <w:t>Approval</w:t>
      </w:r>
    </w:p>
    <w:bookmarkEnd w:id="2"/>
    <w:p w14:paraId="641BDEB4" w14:textId="77777777" w:rsidR="00D81A2A" w:rsidRDefault="006E305F" w:rsidP="00AF2FD9">
      <w:pPr>
        <w:pStyle w:val="Heading1"/>
        <w:numPr>
          <w:ilvl w:val="0"/>
          <w:numId w:val="14"/>
        </w:numPr>
        <w:ind w:left="851" w:hanging="851"/>
        <w:jc w:val="both"/>
        <w:rPr>
          <w:lang w:val="en-US"/>
        </w:rPr>
      </w:pPr>
      <w:r>
        <w:rPr>
          <w:lang w:val="en-US"/>
        </w:rPr>
        <w:t>Introduction</w:t>
      </w:r>
    </w:p>
    <w:p w14:paraId="1C3B7CFB" w14:textId="2C61F3E5" w:rsidR="00DA130C" w:rsidRDefault="000E5A96" w:rsidP="00E7120C">
      <w:pPr>
        <w:rPr>
          <w:lang w:val="en-US"/>
        </w:rPr>
      </w:pPr>
      <w:r w:rsidRPr="793392B3">
        <w:rPr>
          <w:lang w:val="en-US"/>
        </w:rPr>
        <w:t>In RAN4 #</w:t>
      </w:r>
      <w:r w:rsidR="00B456C4" w:rsidRPr="793392B3">
        <w:rPr>
          <w:lang w:val="en-US"/>
        </w:rPr>
        <w:t>10</w:t>
      </w:r>
      <w:r w:rsidR="001C7784" w:rsidRPr="793392B3">
        <w:rPr>
          <w:lang w:val="en-US"/>
        </w:rPr>
        <w:t>1</w:t>
      </w:r>
      <w:r w:rsidR="00153DBE" w:rsidRPr="793392B3">
        <w:rPr>
          <w:lang w:val="en-US"/>
        </w:rPr>
        <w:t>bis</w:t>
      </w:r>
      <w:r w:rsidRPr="793392B3">
        <w:rPr>
          <w:lang w:val="en-US"/>
        </w:rPr>
        <w:t xml:space="preserve">-e, a WF </w:t>
      </w:r>
      <w:r w:rsidR="00DA130C" w:rsidRPr="793392B3">
        <w:rPr>
          <w:lang w:val="en-US"/>
        </w:rPr>
        <w:t>[</w:t>
      </w:r>
      <w:r w:rsidR="003F0098" w:rsidRPr="793392B3">
        <w:rPr>
          <w:lang w:val="en-US"/>
        </w:rPr>
        <w:t>1</w:t>
      </w:r>
      <w:r w:rsidR="00DA130C" w:rsidRPr="793392B3">
        <w:rPr>
          <w:lang w:val="en-US"/>
        </w:rPr>
        <w:t>]</w:t>
      </w:r>
      <w:r w:rsidRPr="793392B3">
        <w:rPr>
          <w:lang w:val="en-US"/>
        </w:rPr>
        <w:t xml:space="preserve"> </w:t>
      </w:r>
      <w:r w:rsidR="00DA130C" w:rsidRPr="793392B3">
        <w:rPr>
          <w:lang w:val="en-US"/>
        </w:rPr>
        <w:t xml:space="preserve">on introduction of UL gaps for </w:t>
      </w:r>
      <w:r w:rsidR="00DA130C" w:rsidRPr="793392B3">
        <w:rPr>
          <w:color w:val="000000" w:themeColor="text1"/>
        </w:rPr>
        <w:t xml:space="preserve">proximity sensing </w:t>
      </w:r>
      <w:r w:rsidRPr="793392B3">
        <w:rPr>
          <w:lang w:val="en-US"/>
        </w:rPr>
        <w:t>was agreed</w:t>
      </w:r>
      <w:r w:rsidR="00DA130C" w:rsidRPr="793392B3">
        <w:rPr>
          <w:lang w:val="en-US"/>
        </w:rPr>
        <w:t xml:space="preserve">, with the following </w:t>
      </w:r>
      <w:r w:rsidR="00946ED8" w:rsidRPr="793392B3">
        <w:rPr>
          <w:lang w:val="en-US"/>
        </w:rPr>
        <w:t>agreements</w:t>
      </w:r>
      <w:r w:rsidR="00DA130C" w:rsidRPr="793392B3">
        <w:rPr>
          <w:lang w:val="en-US"/>
        </w:rPr>
        <w:t xml:space="preserve"> for the R</w:t>
      </w:r>
      <w:r w:rsidR="006D1AC2" w:rsidRPr="793392B3">
        <w:rPr>
          <w:lang w:val="en-US"/>
        </w:rPr>
        <w:t>F</w:t>
      </w:r>
      <w:r w:rsidR="0054369D" w:rsidRPr="793392B3">
        <w:rPr>
          <w:lang w:val="en-US"/>
        </w:rPr>
        <w:t xml:space="preserve"> </w:t>
      </w:r>
      <w:r w:rsidR="00DA130C" w:rsidRPr="793392B3">
        <w:rPr>
          <w:lang w:val="en-US"/>
        </w:rPr>
        <w:t>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A130C" w:rsidRPr="00792FF6" w14:paraId="46F3531C" w14:textId="77777777" w:rsidTr="00792FF6">
        <w:tc>
          <w:tcPr>
            <w:tcW w:w="9847" w:type="dxa"/>
            <w:shd w:val="clear" w:color="auto" w:fill="auto"/>
          </w:tcPr>
          <w:p w14:paraId="313657A4" w14:textId="77777777" w:rsidR="002C3B94" w:rsidRPr="002C3B94" w:rsidRDefault="002C3B94" w:rsidP="000534C1">
            <w:pPr>
              <w:rPr>
                <w:lang w:val="en-US"/>
              </w:rPr>
            </w:pPr>
            <w:r w:rsidRPr="002C3B94">
              <w:rPr>
                <w:lang w:val="en-US"/>
              </w:rPr>
              <w:t xml:space="preserve">Way forward – RF </w:t>
            </w:r>
          </w:p>
          <w:p w14:paraId="7CA1D6C1" w14:textId="77777777" w:rsidR="00666BF0" w:rsidRPr="006373CA" w:rsidRDefault="00666BF0" w:rsidP="00666BF0">
            <w:pPr>
              <w:rPr>
                <w:bCs/>
                <w:i/>
                <w:u w:val="single"/>
              </w:rPr>
            </w:pPr>
            <w:r w:rsidRPr="0083647F">
              <w:rPr>
                <w:bCs/>
                <w:i/>
                <w:highlight w:val="green"/>
                <w:u w:val="single"/>
              </w:rPr>
              <w:t>Agreement:</w:t>
            </w:r>
            <w:r w:rsidRPr="006373CA">
              <w:rPr>
                <w:bCs/>
                <w:i/>
                <w:u w:val="single"/>
              </w:rPr>
              <w:t xml:space="preserve"> </w:t>
            </w:r>
          </w:p>
          <w:p w14:paraId="67B8975B" w14:textId="77777777" w:rsidR="00666BF0" w:rsidRPr="006373CA" w:rsidRDefault="00666BF0" w:rsidP="00666BF0">
            <w:pPr>
              <w:numPr>
                <w:ilvl w:val="0"/>
                <w:numId w:val="25"/>
              </w:numPr>
              <w:overflowPunct/>
              <w:autoSpaceDE/>
              <w:autoSpaceDN/>
              <w:adjustRightInd/>
              <w:spacing w:after="160" w:line="259" w:lineRule="auto"/>
              <w:textAlignment w:val="auto"/>
              <w:rPr>
                <w:bCs/>
                <w:iCs/>
              </w:rPr>
            </w:pPr>
            <w:r w:rsidRPr="006373CA">
              <w:rPr>
                <w:bCs/>
                <w:iCs/>
              </w:rPr>
              <w:t>Support measuring UE in-band Tx power during the gaps</w:t>
            </w:r>
          </w:p>
          <w:p w14:paraId="2F9377F8" w14:textId="77777777" w:rsidR="00666BF0" w:rsidRPr="006373CA" w:rsidRDefault="00666BF0" w:rsidP="00666BF0">
            <w:pPr>
              <w:numPr>
                <w:ilvl w:val="1"/>
                <w:numId w:val="25"/>
              </w:numPr>
              <w:overflowPunct/>
              <w:autoSpaceDE/>
              <w:autoSpaceDN/>
              <w:adjustRightInd/>
              <w:spacing w:after="160" w:line="259" w:lineRule="auto"/>
              <w:textAlignment w:val="auto"/>
              <w:rPr>
                <w:bCs/>
                <w:iCs/>
              </w:rPr>
            </w:pPr>
            <w:r w:rsidRPr="006373CA">
              <w:rPr>
                <w:bCs/>
                <w:iCs/>
              </w:rPr>
              <w:t>The maximum value is TX_OFF power</w:t>
            </w:r>
          </w:p>
          <w:p w14:paraId="476E2CE0" w14:textId="77777777" w:rsidR="00666BF0" w:rsidRDefault="00666BF0" w:rsidP="00666BF0">
            <w:pPr>
              <w:rPr>
                <w:bCs/>
                <w:i/>
                <w:iCs/>
              </w:rPr>
            </w:pPr>
          </w:p>
          <w:p w14:paraId="68BC67A9" w14:textId="77777777" w:rsidR="00666BF0" w:rsidRDefault="00666BF0" w:rsidP="00666BF0">
            <w:pPr>
              <w:rPr>
                <w:bCs/>
                <w:i/>
                <w:iCs/>
              </w:rPr>
            </w:pPr>
            <w:r w:rsidRPr="0083647F">
              <w:rPr>
                <w:bCs/>
                <w:i/>
                <w:iCs/>
                <w:highlight w:val="green"/>
                <w:u w:val="single"/>
              </w:rPr>
              <w:t>Agreement</w:t>
            </w:r>
            <w:r w:rsidRPr="006373CA">
              <w:rPr>
                <w:bCs/>
                <w:i/>
                <w:iCs/>
                <w:u w:val="single"/>
              </w:rPr>
              <w:t>:</w:t>
            </w:r>
            <w:r w:rsidRPr="006373CA">
              <w:rPr>
                <w:bCs/>
                <w:i/>
                <w:iCs/>
              </w:rPr>
              <w:t xml:space="preserve"> </w:t>
            </w:r>
            <w:r w:rsidRPr="006373CA">
              <w:rPr>
                <w:bCs/>
              </w:rPr>
              <w:t>When UL gap is activated or de-activated and non-zero P-MPR is applied, the peak EIRP measurement should be averaged across UL slots with PUSCH transmission over 4s.</w:t>
            </w:r>
          </w:p>
          <w:p w14:paraId="1EE1B9E1" w14:textId="77777777" w:rsidR="00666BF0" w:rsidRDefault="00666BF0" w:rsidP="00666BF0">
            <w:pPr>
              <w:rPr>
                <w:bCs/>
                <w:i/>
                <w:iCs/>
              </w:rPr>
            </w:pPr>
          </w:p>
          <w:p w14:paraId="54A4AD67" w14:textId="77777777" w:rsidR="00666BF0" w:rsidRPr="006373CA" w:rsidRDefault="00666BF0" w:rsidP="00666BF0">
            <w:pPr>
              <w:rPr>
                <w:bCs/>
                <w:i/>
                <w:iCs/>
              </w:rPr>
            </w:pPr>
            <w:r w:rsidRPr="0083647F">
              <w:rPr>
                <w:bCs/>
                <w:i/>
                <w:iCs/>
                <w:highlight w:val="green"/>
                <w:u w:val="single"/>
              </w:rPr>
              <w:t>Agreement</w:t>
            </w:r>
            <w:r w:rsidRPr="006373CA">
              <w:rPr>
                <w:bCs/>
                <w:i/>
                <w:iCs/>
              </w:rPr>
              <w:t xml:space="preserve">: </w:t>
            </w:r>
            <w:r w:rsidRPr="006373CA">
              <w:rPr>
                <w:bCs/>
              </w:rPr>
              <w:t>UL gap UE capability should be defined per band.</w:t>
            </w:r>
          </w:p>
          <w:p w14:paraId="4C9D18E4" w14:textId="77777777" w:rsidR="00666BF0" w:rsidRDefault="00666BF0" w:rsidP="00666BF0">
            <w:pPr>
              <w:rPr>
                <w:bCs/>
                <w:i/>
                <w:iCs/>
              </w:rPr>
            </w:pPr>
          </w:p>
          <w:p w14:paraId="41D0BFD0" w14:textId="7FCFDCD2" w:rsidR="00666BF0" w:rsidRDefault="00666BF0" w:rsidP="00666BF0">
            <w:r w:rsidRPr="00BE2268">
              <w:t>Pending on 2nd round email discussion</w:t>
            </w:r>
            <w:r>
              <w:t>:</w:t>
            </w:r>
            <w:r w:rsidRPr="00BE2268">
              <w:t xml:space="preserve"> </w:t>
            </w:r>
          </w:p>
          <w:p w14:paraId="005B785E" w14:textId="77777777" w:rsidR="00666BF0" w:rsidRDefault="00666BF0" w:rsidP="00666BF0"/>
          <w:p w14:paraId="50254D8B" w14:textId="77777777" w:rsidR="00666BF0" w:rsidRDefault="00666BF0" w:rsidP="00666BF0">
            <w:r>
              <w:t xml:space="preserve">On Delta P-MPR: </w:t>
            </w:r>
          </w:p>
          <w:p w14:paraId="421CAB75" w14:textId="77777777" w:rsidR="00666BF0" w:rsidRDefault="00666BF0" w:rsidP="00666BF0">
            <w:r>
              <w:t>I</w:t>
            </w:r>
            <w:r w:rsidRPr="00BE2268">
              <w:t>t has been agreed in previous meeting that UE is mandated to report P-MPR when UL gap is activated. There is no consensus if UE has to report P-MPR when UL gap is not configured/activated</w:t>
            </w:r>
            <w:r>
              <w:t xml:space="preserve">. </w:t>
            </w:r>
          </w:p>
          <w:p w14:paraId="60EA8730" w14:textId="77777777" w:rsidR="00666BF0" w:rsidRPr="00BE2268" w:rsidRDefault="00666BF0" w:rsidP="00666BF0">
            <w:pPr>
              <w:pStyle w:val="ListParagraph"/>
              <w:numPr>
                <w:ilvl w:val="0"/>
                <w:numId w:val="26"/>
              </w:numPr>
              <w:overflowPunct/>
              <w:autoSpaceDE/>
              <w:autoSpaceDN/>
              <w:adjustRightInd/>
              <w:spacing w:after="160" w:line="259" w:lineRule="auto"/>
              <w:textAlignment w:val="auto"/>
            </w:pPr>
            <w:r w:rsidRPr="00BE2268">
              <w:t xml:space="preserve">Option 1: delta P-MPR should be tested. </w:t>
            </w:r>
            <w:r>
              <w:t>This means it is mandatory to</w:t>
            </w:r>
            <w:r w:rsidRPr="00BE2268">
              <w:t xml:space="preserve"> report P-MPR when UL gap is not configured</w:t>
            </w:r>
            <w:r>
              <w:t>/activated</w:t>
            </w:r>
            <w:r w:rsidRPr="00BE2268">
              <w:t>.</w:t>
            </w:r>
          </w:p>
          <w:p w14:paraId="2051148E" w14:textId="77777777" w:rsidR="00666BF0" w:rsidRPr="00BE2268" w:rsidRDefault="00666BF0" w:rsidP="00666BF0">
            <w:pPr>
              <w:pStyle w:val="ListParagraph"/>
              <w:numPr>
                <w:ilvl w:val="0"/>
                <w:numId w:val="26"/>
              </w:numPr>
              <w:overflowPunct/>
              <w:autoSpaceDE/>
              <w:autoSpaceDN/>
              <w:adjustRightInd/>
              <w:spacing w:after="160" w:line="259" w:lineRule="auto"/>
              <w:textAlignment w:val="auto"/>
              <w:rPr>
                <w:bCs/>
                <w:iCs/>
              </w:rPr>
            </w:pPr>
            <w:r w:rsidRPr="00BE2268">
              <w:t xml:space="preserve">Option 2: delta P-MPR should not be tested </w:t>
            </w:r>
          </w:p>
          <w:p w14:paraId="618E5670" w14:textId="77777777" w:rsidR="00666BF0" w:rsidRDefault="00666BF0" w:rsidP="00666BF0"/>
          <w:p w14:paraId="2C96F223" w14:textId="49A6FD2E" w:rsidR="00666BF0" w:rsidRDefault="00666BF0" w:rsidP="00666BF0">
            <w:r>
              <w:t xml:space="preserve">When UL gap is not configured/activated, P bit in PHR should be 1 </w:t>
            </w:r>
            <w:r w:rsidRPr="003150DF">
              <w:t>during the UL gap test.</w:t>
            </w:r>
          </w:p>
          <w:p w14:paraId="35D3EE53" w14:textId="77777777" w:rsidR="00666BF0" w:rsidRPr="005013A9" w:rsidRDefault="00666BF0" w:rsidP="00666BF0">
            <w:r w:rsidRPr="005013A9">
              <w:t>There is no consensus that UE is mandated to report P-MPR when UL gap is not configured/activated.</w:t>
            </w:r>
          </w:p>
          <w:p w14:paraId="1E6AB62E" w14:textId="77777777" w:rsidR="00666BF0" w:rsidRDefault="00666BF0" w:rsidP="00666BF0">
            <w:r>
              <w:t xml:space="preserve">Note: When UL gap is configured/activated, previous agreement applies, i.e., the reported absolute P-MPR should be 0-3dB.   </w:t>
            </w:r>
          </w:p>
          <w:p w14:paraId="7EDBB5E2" w14:textId="77777777" w:rsidR="00666BF0" w:rsidRDefault="00666BF0" w:rsidP="00666BF0"/>
          <w:p w14:paraId="4DDDA1A0" w14:textId="77777777" w:rsidR="00666BF0" w:rsidRDefault="00666BF0" w:rsidP="00666BF0">
            <w:r>
              <w:t xml:space="preserve">On UL duty cycle: </w:t>
            </w:r>
          </w:p>
          <w:p w14:paraId="4A8E6126" w14:textId="037889BC" w:rsidR="00666BF0" w:rsidRPr="005013A9" w:rsidRDefault="00666BF0" w:rsidP="00666BF0">
            <w:r>
              <w:t>W</w:t>
            </w:r>
            <w:r w:rsidRPr="00A80344">
              <w:t xml:space="preserve">hen UL duty cycle is </w:t>
            </w:r>
            <w:r>
              <w:t>small enough</w:t>
            </w:r>
            <w:r w:rsidRPr="00A80344">
              <w:t xml:space="preserve">, UE is not expected to request UL gap. </w:t>
            </w:r>
            <w:r w:rsidRPr="003150DF">
              <w:t>Whether to test and</w:t>
            </w:r>
          </w:p>
          <w:p w14:paraId="22F909A2" w14:textId="100E100B" w:rsidR="006345F9" w:rsidRPr="00666BF0" w:rsidRDefault="00666BF0" w:rsidP="00C35A27">
            <w:r>
              <w:lastRenderedPageBreak/>
              <w:t xml:space="preserve">the details of test setup on UL duty cycle can be further discussed. For UL gap delta EIRP requirement conformance test, Z=20.  </w:t>
            </w:r>
          </w:p>
        </w:tc>
      </w:tr>
    </w:tbl>
    <w:p w14:paraId="7FC8290B" w14:textId="77777777" w:rsidR="00DA130C" w:rsidRDefault="00DA130C" w:rsidP="00E7120C">
      <w:pPr>
        <w:rPr>
          <w:lang w:val="en-US"/>
        </w:rPr>
      </w:pPr>
    </w:p>
    <w:p w14:paraId="4B55CDD8" w14:textId="01506A2A" w:rsidR="006F1E98" w:rsidRDefault="00666BF0" w:rsidP="006F1E98">
      <w:pPr>
        <w:pStyle w:val="Heading1"/>
        <w:numPr>
          <w:ilvl w:val="0"/>
          <w:numId w:val="14"/>
        </w:numPr>
        <w:tabs>
          <w:tab w:val="num" w:pos="720"/>
        </w:tabs>
        <w:ind w:left="851" w:hanging="851"/>
        <w:jc w:val="both"/>
        <w:rPr>
          <w:lang w:val="en-US"/>
        </w:rPr>
      </w:pPr>
      <w:r>
        <w:rPr>
          <w:lang w:val="en-US"/>
        </w:rPr>
        <w:t>On Delta-P-MPR</w:t>
      </w:r>
    </w:p>
    <w:p w14:paraId="2CAF6CD2" w14:textId="1A0B2568" w:rsidR="00666BF0" w:rsidRDefault="00666BF0" w:rsidP="00630131">
      <w:pPr>
        <w:jc w:val="both"/>
        <w:rPr>
          <w:lang w:val="en-US"/>
        </w:rPr>
      </w:pPr>
      <w:r>
        <w:rPr>
          <w:lang w:val="en-US"/>
        </w:rPr>
        <w:t>When the UL gap is not configured/activated, P-bit in PHR is 1. Whenever P-bit is 1, the UE should report P-MPR.</w:t>
      </w:r>
    </w:p>
    <w:p w14:paraId="284531B7" w14:textId="6329FABC" w:rsidR="009E3C5E" w:rsidRDefault="009E3C5E" w:rsidP="00630131">
      <w:pPr>
        <w:jc w:val="both"/>
      </w:pPr>
      <w:r w:rsidRPr="009E3C5E">
        <w:t>In 38.321, the P-MPR reporting is controlled by the “P” field and the “P-MPR” field.</w:t>
      </w:r>
    </w:p>
    <w:p w14:paraId="5C84F49B" w14:textId="1F69EA94" w:rsidR="009E3C5E" w:rsidRDefault="009E3C5E" w:rsidP="00630131">
      <w:pPr>
        <w:jc w:val="both"/>
      </w:pPr>
      <w:r>
        <w:rPr>
          <w:noProof/>
        </w:rPr>
        <w:drawing>
          <wp:inline distT="0" distB="0" distL="0" distR="0" wp14:anchorId="3D58F573" wp14:editId="5A59D5C2">
            <wp:extent cx="6115685" cy="1009015"/>
            <wp:effectExtent l="19050" t="19050" r="1841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1009015"/>
                    </a:xfrm>
                    <a:prstGeom prst="rect">
                      <a:avLst/>
                    </a:prstGeom>
                    <a:ln>
                      <a:solidFill>
                        <a:schemeClr val="tx1"/>
                      </a:solidFill>
                    </a:ln>
                  </pic:spPr>
                </pic:pic>
              </a:graphicData>
            </a:graphic>
          </wp:inline>
        </w:drawing>
      </w:r>
    </w:p>
    <w:p w14:paraId="6F5A1A8B" w14:textId="77777777" w:rsidR="0082452A" w:rsidRDefault="0082452A" w:rsidP="0082452A">
      <w:pPr>
        <w:jc w:val="both"/>
      </w:pPr>
      <w:r>
        <w:rPr>
          <w:lang w:val="en-US"/>
        </w:rPr>
        <w:t xml:space="preserve">We support Option 1: </w:t>
      </w:r>
      <w:r w:rsidRPr="00BE2268">
        <w:t xml:space="preserve">delta P-MPR should be tested. </w:t>
      </w:r>
      <w:r>
        <w:t>This means it is mandatory to</w:t>
      </w:r>
      <w:r w:rsidRPr="00BE2268">
        <w:t xml:space="preserve"> report P-MPR when UL gap is not configured</w:t>
      </w:r>
      <w:r>
        <w:t>/activated</w:t>
      </w:r>
      <w:r w:rsidRPr="00BE2268">
        <w:t>.</w:t>
      </w:r>
    </w:p>
    <w:p w14:paraId="6B93EBEA" w14:textId="73F9F6AC" w:rsidR="00666BF0" w:rsidRPr="00666BF0" w:rsidRDefault="00666BF0" w:rsidP="00630131">
      <w:pPr>
        <w:jc w:val="both"/>
        <w:rPr>
          <w:b/>
          <w:bCs/>
        </w:rPr>
      </w:pPr>
      <w:r>
        <w:rPr>
          <w:b/>
          <w:bCs/>
        </w:rPr>
        <w:t>Proposal 1: It is mandatory to report P-MPR when UL gap is not configured/activated</w:t>
      </w:r>
      <w:r w:rsidR="00123167">
        <w:rPr>
          <w:b/>
          <w:bCs/>
        </w:rPr>
        <w:t xml:space="preserve"> (P-bit is 1)</w:t>
      </w:r>
      <w:r>
        <w:rPr>
          <w:b/>
          <w:bCs/>
        </w:rPr>
        <w:t>.</w:t>
      </w:r>
    </w:p>
    <w:p w14:paraId="7ED109AB" w14:textId="00312037" w:rsidR="009E3C5E" w:rsidRDefault="0082452A" w:rsidP="009E3C5E">
      <w:pPr>
        <w:overflowPunct/>
        <w:autoSpaceDE/>
        <w:autoSpaceDN/>
        <w:adjustRightInd/>
        <w:spacing w:after="0"/>
        <w:jc w:val="both"/>
        <w:rPr>
          <w:lang w:val="en-US"/>
        </w:rPr>
      </w:pPr>
      <w:r w:rsidRPr="0082452A">
        <w:rPr>
          <w:lang w:val="en-US"/>
        </w:rPr>
        <w:t>- without the gaps, the P-</w:t>
      </w:r>
      <w:r w:rsidR="009E3C5E" w:rsidRPr="009E3C5E">
        <w:rPr>
          <w:lang w:val="en-US"/>
        </w:rPr>
        <w:t>MPR</w:t>
      </w:r>
      <w:r w:rsidR="009E3C5E" w:rsidRPr="009E3C5E">
        <w:rPr>
          <w:vertAlign w:val="subscript"/>
        </w:rPr>
        <w:t>gapoff</w:t>
      </w:r>
      <w:r w:rsidR="009E3C5E" w:rsidRPr="009E3C5E">
        <w:rPr>
          <w:lang w:val="en-US"/>
        </w:rPr>
        <w:t xml:space="preserve"> value may be for example P-MPR_00 which corresponds to a value in dB between 3 ≤ PMP-R &lt; 6 according to Table 10.1.26.1-1 in TS38.133 </w:t>
      </w:r>
    </w:p>
    <w:p w14:paraId="77AD992C" w14:textId="77777777" w:rsidR="0082452A" w:rsidRPr="009E3C5E" w:rsidRDefault="0082452A" w:rsidP="009E3C5E">
      <w:pPr>
        <w:overflowPunct/>
        <w:autoSpaceDE/>
        <w:autoSpaceDN/>
        <w:adjustRightInd/>
        <w:spacing w:after="0"/>
        <w:jc w:val="both"/>
        <w:rPr>
          <w:lang w:val="en-US"/>
        </w:rPr>
      </w:pPr>
    </w:p>
    <w:p w14:paraId="603E2BBC" w14:textId="1E0CE1CC" w:rsidR="00073FE9" w:rsidRDefault="009E3C5E" w:rsidP="00073FE9">
      <w:pPr>
        <w:overflowPunct/>
        <w:autoSpaceDE/>
        <w:autoSpaceDN/>
        <w:adjustRightInd/>
        <w:spacing w:after="0"/>
        <w:jc w:val="both"/>
        <w:rPr>
          <w:lang w:val="en-US"/>
        </w:rPr>
      </w:pPr>
      <w:r w:rsidRPr="009E3C5E">
        <w:rPr>
          <w:lang w:val="en-US"/>
        </w:rPr>
        <w:t>- with the gaps, the P-MPR</w:t>
      </w:r>
      <w:r w:rsidRPr="009E3C5E">
        <w:rPr>
          <w:vertAlign w:val="subscript"/>
        </w:rPr>
        <w:t>gapon</w:t>
      </w:r>
      <w:r w:rsidRPr="009E3C5E">
        <w:rPr>
          <w:lang w:val="en-US"/>
        </w:rPr>
        <w:t xml:space="preserve"> value is not reported as there is no value below 3 dB according to TS38.133 and to TS38.321, section 6.1.3.8, where P bit is set to R since no power back-off is applied. MPE bits are consequently set to R bits as well. </w:t>
      </w:r>
      <w:r w:rsidRPr="009E3C5E">
        <w:t>Excerpt from 38.321, section 6.1.3.8</w:t>
      </w:r>
      <w:r w:rsidR="00B3199D">
        <w:t xml:space="preserve"> and from 38.133:</w:t>
      </w:r>
    </w:p>
    <w:p w14:paraId="1EB35BA0" w14:textId="77777777" w:rsidR="00073FE9" w:rsidRDefault="00073FE9" w:rsidP="00073FE9">
      <w:pPr>
        <w:overflowPunct/>
        <w:autoSpaceDE/>
        <w:autoSpaceDN/>
        <w:adjustRightInd/>
        <w:spacing w:after="0"/>
        <w:rPr>
          <w:lang w:val="en-US"/>
        </w:rPr>
      </w:pPr>
    </w:p>
    <w:p w14:paraId="2A0D28D4" w14:textId="04DD5F10" w:rsidR="009E3C5E" w:rsidRPr="009E3C5E" w:rsidRDefault="009E3C5E" w:rsidP="007B5E0A">
      <w:pPr>
        <w:overflowPunct/>
        <w:autoSpaceDE/>
        <w:autoSpaceDN/>
        <w:adjustRightInd/>
        <w:spacing w:after="0"/>
        <w:jc w:val="center"/>
        <w:rPr>
          <w:lang w:val="en-US"/>
        </w:rPr>
      </w:pPr>
      <w:r>
        <w:rPr>
          <w:noProof/>
        </w:rPr>
        <w:drawing>
          <wp:inline distT="0" distB="0" distL="0" distR="0" wp14:anchorId="7E824F48" wp14:editId="645FA523">
            <wp:extent cx="2545853" cy="928360"/>
            <wp:effectExtent l="0" t="0" r="698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65317" cy="935458"/>
                    </a:xfrm>
                    <a:prstGeom prst="rect">
                      <a:avLst/>
                    </a:prstGeom>
                  </pic:spPr>
                </pic:pic>
              </a:graphicData>
            </a:graphic>
          </wp:inline>
        </w:drawing>
      </w:r>
      <w:r w:rsidR="007B5E0A">
        <w:rPr>
          <w:noProof/>
        </w:rPr>
        <w:drawing>
          <wp:inline distT="0" distB="0" distL="0" distR="0" wp14:anchorId="3B94AB33" wp14:editId="7453668E">
            <wp:extent cx="2279099" cy="823658"/>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00877" cy="831529"/>
                    </a:xfrm>
                    <a:prstGeom prst="rect">
                      <a:avLst/>
                    </a:prstGeom>
                  </pic:spPr>
                </pic:pic>
              </a:graphicData>
            </a:graphic>
          </wp:inline>
        </w:drawing>
      </w:r>
    </w:p>
    <w:p w14:paraId="51F93C58" w14:textId="1083BC65" w:rsidR="009E3C5E" w:rsidRPr="009E3C5E" w:rsidRDefault="00B3199D" w:rsidP="00B3199D">
      <w:pPr>
        <w:overflowPunct/>
        <w:autoSpaceDE/>
        <w:autoSpaceDN/>
        <w:adjustRightInd/>
        <w:spacing w:after="0"/>
        <w:jc w:val="center"/>
        <w:rPr>
          <w:lang w:val="en-US"/>
        </w:rPr>
      </w:pPr>
      <w:r w:rsidRPr="008F41B2">
        <w:t xml:space="preserve">(left): </w:t>
      </w:r>
      <w:r w:rsidR="009E3C5E" w:rsidRPr="009E3C5E">
        <w:t>Figure 6.1.3.8-1: Single Entry PHR MAC CE</w:t>
      </w:r>
      <w:r w:rsidRPr="008F41B2">
        <w:rPr>
          <w:lang w:val="en-US"/>
        </w:rPr>
        <w:t>;</w:t>
      </w:r>
      <w:r w:rsidR="00073FE9" w:rsidRPr="008F41B2">
        <w:rPr>
          <w:lang w:val="en-US"/>
        </w:rPr>
        <w:t xml:space="preserve"> </w:t>
      </w:r>
      <w:r w:rsidRPr="008F41B2">
        <w:rPr>
          <w:lang w:val="en-US"/>
        </w:rPr>
        <w:t>(right):</w:t>
      </w:r>
      <w:r w:rsidR="0082452A">
        <w:rPr>
          <w:lang w:val="en-US"/>
        </w:rPr>
        <w:t xml:space="preserve"> </w:t>
      </w:r>
      <w:r w:rsidR="00073FE9" w:rsidRPr="008F41B2">
        <w:rPr>
          <w:lang w:val="en-US"/>
        </w:rPr>
        <w:t>T</w:t>
      </w:r>
      <w:r w:rsidR="009E3C5E" w:rsidRPr="009E3C5E">
        <w:t>able 10.1.26.1-1 Mapping of P-MPR</w:t>
      </w:r>
      <w:r w:rsidR="009E3C5E" w:rsidRPr="009E3C5E">
        <w:rPr>
          <w:lang w:val="en-US"/>
        </w:rPr>
        <w:t> </w:t>
      </w:r>
    </w:p>
    <w:p w14:paraId="7393921F" w14:textId="77777777" w:rsidR="009E3C5E" w:rsidRPr="009E3C5E" w:rsidRDefault="009E3C5E" w:rsidP="009E3C5E">
      <w:pPr>
        <w:overflowPunct/>
        <w:autoSpaceDE/>
        <w:autoSpaceDN/>
        <w:adjustRightInd/>
        <w:spacing w:after="0"/>
        <w:rPr>
          <w:rFonts w:ascii="Segoe UI" w:hAnsi="Segoe UI" w:cs="Segoe UI"/>
          <w:sz w:val="18"/>
          <w:szCs w:val="18"/>
          <w:lang w:val="en-US"/>
        </w:rPr>
      </w:pPr>
      <w:r w:rsidRPr="009E3C5E">
        <w:rPr>
          <w:lang w:val="en-US"/>
        </w:rPr>
        <w:t> </w:t>
      </w:r>
    </w:p>
    <w:p w14:paraId="3B6691C4" w14:textId="77777777" w:rsidR="00C7475C" w:rsidRDefault="00C7475C" w:rsidP="00C7475C">
      <w:pPr>
        <w:jc w:val="both"/>
        <w:rPr>
          <w:lang w:val="en-US"/>
        </w:rPr>
      </w:pPr>
    </w:p>
    <w:p w14:paraId="68F2CD3D" w14:textId="41801E7F" w:rsidR="00C7475C" w:rsidRDefault="00C7475C" w:rsidP="00C7475C">
      <w:pPr>
        <w:pStyle w:val="Heading1"/>
        <w:numPr>
          <w:ilvl w:val="0"/>
          <w:numId w:val="14"/>
        </w:numPr>
        <w:tabs>
          <w:tab w:val="num" w:pos="-1440"/>
        </w:tabs>
        <w:ind w:left="851" w:hanging="851"/>
        <w:jc w:val="both"/>
        <w:rPr>
          <w:lang w:val="en-US"/>
        </w:rPr>
      </w:pPr>
      <w:r>
        <w:rPr>
          <w:lang w:val="en-US"/>
        </w:rPr>
        <w:t>On UL duty cycle</w:t>
      </w:r>
    </w:p>
    <w:p w14:paraId="277508DF" w14:textId="47428B92" w:rsidR="00B0063B" w:rsidRDefault="007B3ACF" w:rsidP="00B0063B">
      <w:pPr>
        <w:jc w:val="both"/>
        <w:rPr>
          <w:lang w:val="en-US"/>
        </w:rPr>
      </w:pPr>
      <w:r>
        <w:rPr>
          <w:lang w:val="en-US"/>
        </w:rPr>
        <w:t xml:space="preserve">MPE measurements are averaged over 4s. </w:t>
      </w:r>
      <w:r w:rsidR="00B0063B">
        <w:rPr>
          <w:lang w:val="en-US"/>
        </w:rPr>
        <w:t xml:space="preserve">The FCC limit is 1mW/cm2 in a 4 </w:t>
      </w:r>
      <w:r w:rsidR="00681E31">
        <w:rPr>
          <w:lang w:val="en-US"/>
        </w:rPr>
        <w:t>second</w:t>
      </w:r>
      <w:r w:rsidR="00B0063B">
        <w:rPr>
          <w:lang w:val="en-US"/>
        </w:rPr>
        <w:t xml:space="preserve"> period.</w:t>
      </w:r>
    </w:p>
    <w:p w14:paraId="784B8C15" w14:textId="4FE21B51" w:rsidR="00C554A6" w:rsidRDefault="007B3ACF" w:rsidP="00630131">
      <w:pPr>
        <w:jc w:val="both"/>
        <w:rPr>
          <w:lang w:val="en-US"/>
        </w:rPr>
      </w:pPr>
      <w:r>
        <w:rPr>
          <w:lang w:val="en-US"/>
        </w:rPr>
        <w:t xml:space="preserve">Duty cycle directly correlates with MPE power back-off. </w:t>
      </w:r>
      <w:r w:rsidRPr="001560B4">
        <w:rPr>
          <w:lang w:val="en-US"/>
        </w:rPr>
        <w:t>The P-MPR reduce</w:t>
      </w:r>
      <w:r>
        <w:rPr>
          <w:lang w:val="en-US"/>
        </w:rPr>
        <w:t>s</w:t>
      </w:r>
      <w:r w:rsidRPr="001560B4">
        <w:rPr>
          <w:lang w:val="en-US"/>
        </w:rPr>
        <w:t xml:space="preserve"> </w:t>
      </w:r>
      <w:r>
        <w:rPr>
          <w:lang w:val="en-US"/>
        </w:rPr>
        <w:t>as</w:t>
      </w:r>
      <w:r w:rsidRPr="001560B4">
        <w:rPr>
          <w:lang w:val="en-US"/>
        </w:rPr>
        <w:t xml:space="preserve"> the UL duty cycle decreases</w:t>
      </w:r>
      <w:r>
        <w:rPr>
          <w:lang w:val="en-US"/>
        </w:rPr>
        <w:t xml:space="preserve">. </w:t>
      </w:r>
      <w:r w:rsidR="00C554A6">
        <w:rPr>
          <w:lang w:val="en-US"/>
        </w:rPr>
        <w:t>UL duty cycle is specified as follows in 38.101-2 and i</w:t>
      </w:r>
      <w:r w:rsidR="00C554A6" w:rsidRPr="00C554A6">
        <w:rPr>
          <w:lang w:val="en-US"/>
        </w:rPr>
        <w:t>ndicates the maximum percentage of symbols during 1s that can be scheduled for uplink transmission</w:t>
      </w:r>
      <w:r w:rsidR="00C554A6">
        <w:rPr>
          <w:lang w:val="en-US"/>
        </w:rPr>
        <w:t xml:space="preserve">: </w:t>
      </w:r>
    </w:p>
    <w:p w14:paraId="7470DA0D" w14:textId="77777777" w:rsidR="00C554A6" w:rsidRDefault="00C554A6" w:rsidP="00630131">
      <w:pPr>
        <w:jc w:val="both"/>
        <w:rPr>
          <w:rFonts w:ascii="Calibri" w:hAnsi="Calibri" w:cs="Calibri"/>
          <w:sz w:val="22"/>
          <w:szCs w:val="22"/>
        </w:rPr>
      </w:pPr>
      <w:r>
        <w:rPr>
          <w:rFonts w:ascii="Calibri" w:hAnsi="Calibri" w:cs="Calibri"/>
          <w:sz w:val="22"/>
          <w:szCs w:val="22"/>
        </w:rPr>
        <w:t>maxUplinkDutyCycle-FR2 ENUMERATED {n15, n20, n25, n30, n40, n50, n60, n70, n80, n90, n100}</w:t>
      </w:r>
    </w:p>
    <w:p w14:paraId="61963B7E" w14:textId="77777777" w:rsidR="00B0063B" w:rsidRDefault="00C554A6" w:rsidP="00630131">
      <w:pPr>
        <w:jc w:val="both"/>
        <w:rPr>
          <w:lang w:val="en-US"/>
        </w:rPr>
      </w:pPr>
      <w:r>
        <w:rPr>
          <w:lang w:val="en-US"/>
        </w:rPr>
        <w:t xml:space="preserve">UL duty cycle may be a value within 15% and 100%. </w:t>
      </w:r>
      <w:r w:rsidR="00C7475C" w:rsidRPr="00C7475C">
        <w:rPr>
          <w:lang w:val="en-US"/>
        </w:rPr>
        <w:t>I</w:t>
      </w:r>
      <w:r>
        <w:rPr>
          <w:lang w:val="en-US"/>
        </w:rPr>
        <w:t>f</w:t>
      </w:r>
      <w:r w:rsidR="00C7475C" w:rsidRPr="00C7475C">
        <w:rPr>
          <w:lang w:val="en-US"/>
        </w:rPr>
        <w:t xml:space="preserve"> a UE uses 100% UL dut</w:t>
      </w:r>
      <w:r w:rsidR="00C7475C">
        <w:rPr>
          <w:lang w:val="en-US"/>
        </w:rPr>
        <w:t xml:space="preserve">y cycle or </w:t>
      </w:r>
      <w:r>
        <w:rPr>
          <w:lang w:val="en-US"/>
        </w:rPr>
        <w:t xml:space="preserve">15%, this corresponds to a change in P-MPR of 8 dB. </w:t>
      </w:r>
    </w:p>
    <w:p w14:paraId="3A735DCD" w14:textId="0D559788" w:rsidR="00666BF0" w:rsidRDefault="00C554A6" w:rsidP="00630131">
      <w:pPr>
        <w:jc w:val="both"/>
        <w:rPr>
          <w:lang w:val="en-US"/>
        </w:rPr>
      </w:pPr>
      <w:r>
        <w:rPr>
          <w:lang w:val="en-US"/>
        </w:rPr>
        <w:t xml:space="preserve">In a typical DDDSU configuration, UE may use </w:t>
      </w:r>
      <w:r w:rsidR="001560B4">
        <w:rPr>
          <w:lang w:val="en-US"/>
        </w:rPr>
        <w:t xml:space="preserve">e.g. </w:t>
      </w:r>
      <w:r>
        <w:rPr>
          <w:lang w:val="en-US"/>
        </w:rPr>
        <w:t xml:space="preserve">20% UL duty cycle. The peak EIRP values for evaluating MPE power back-off must take into account the current UL duty cycle settings. </w:t>
      </w:r>
      <w:r w:rsidR="002421C0" w:rsidRPr="007B3ACF">
        <w:rPr>
          <w:lang w:val="en-US"/>
        </w:rPr>
        <w:t>A smaller Z would allow a higher peak EIRP</w:t>
      </w:r>
      <w:r w:rsidR="002421C0">
        <w:rPr>
          <w:lang w:val="en-US"/>
        </w:rPr>
        <w:t>.</w:t>
      </w:r>
    </w:p>
    <w:p w14:paraId="5734D2AF" w14:textId="6F67BACC" w:rsidR="001560B4" w:rsidRDefault="001560B4" w:rsidP="00630131">
      <w:pPr>
        <w:jc w:val="both"/>
        <w:rPr>
          <w:lang w:val="en-US"/>
        </w:rPr>
      </w:pPr>
      <w:r w:rsidRPr="001560B4">
        <w:rPr>
          <w:lang w:val="en-US"/>
        </w:rPr>
        <w:t>The severity of the MPE event depends on the UL duty cycle. The larger the UL duty cycle, the larger P-MPR applied by UE.</w:t>
      </w:r>
    </w:p>
    <w:p w14:paraId="2496353F" w14:textId="77777777" w:rsidR="0054048A" w:rsidRDefault="0054048A" w:rsidP="00630131">
      <w:pPr>
        <w:jc w:val="both"/>
        <w:rPr>
          <w:lang w:val="en-US"/>
        </w:rPr>
      </w:pPr>
      <w:r>
        <w:rPr>
          <w:lang w:val="en-US"/>
        </w:rPr>
        <w:lastRenderedPageBreak/>
        <w:t>T</w:t>
      </w:r>
      <w:r w:rsidRPr="0054048A">
        <w:rPr>
          <w:lang w:val="en-US"/>
        </w:rPr>
        <w:t>he network</w:t>
      </w:r>
      <w:r>
        <w:rPr>
          <w:lang w:val="en-US"/>
        </w:rPr>
        <w:t xml:space="preserve"> already has all the information needed to </w:t>
      </w:r>
      <w:r w:rsidRPr="0054048A">
        <w:rPr>
          <w:lang w:val="en-US"/>
        </w:rPr>
        <w:t xml:space="preserve">activate/de-activate the UL gap for the UE </w:t>
      </w:r>
      <w:r>
        <w:rPr>
          <w:lang w:val="en-US"/>
        </w:rPr>
        <w:t>as the network knows:</w:t>
      </w:r>
    </w:p>
    <w:p w14:paraId="1286C503" w14:textId="257D43D3" w:rsidR="0054048A" w:rsidRDefault="0054048A" w:rsidP="0054048A">
      <w:pPr>
        <w:pStyle w:val="ListParagraph"/>
        <w:numPr>
          <w:ilvl w:val="0"/>
          <w:numId w:val="27"/>
        </w:numPr>
        <w:jc w:val="both"/>
        <w:rPr>
          <w:lang w:val="en-US"/>
        </w:rPr>
      </w:pPr>
      <w:r w:rsidRPr="0054048A">
        <w:rPr>
          <w:lang w:val="en-US"/>
        </w:rPr>
        <w:t>UE</w:t>
      </w:r>
      <w:r w:rsidRPr="0054048A">
        <w:rPr>
          <w:lang w:val="en-US"/>
        </w:rPr>
        <w:t xml:space="preserve"> power limitation condition e.g.</w:t>
      </w:r>
      <w:r w:rsidRPr="0054048A">
        <w:rPr>
          <w:lang w:val="en-US"/>
        </w:rPr>
        <w:t xml:space="preserve"> L1/L3 RSRP and/or L1/L3 RSRQ report, </w:t>
      </w:r>
    </w:p>
    <w:p w14:paraId="67C9731D" w14:textId="77777777" w:rsidR="0054048A" w:rsidRDefault="0054048A" w:rsidP="0054048A">
      <w:pPr>
        <w:pStyle w:val="ListParagraph"/>
        <w:numPr>
          <w:ilvl w:val="0"/>
          <w:numId w:val="27"/>
        </w:numPr>
        <w:jc w:val="both"/>
        <w:rPr>
          <w:lang w:val="en-US"/>
        </w:rPr>
      </w:pPr>
      <w:r w:rsidRPr="0054048A">
        <w:rPr>
          <w:lang w:val="en-US"/>
        </w:rPr>
        <w:t>UL duty cycle</w:t>
      </w:r>
      <w:r w:rsidRPr="0054048A">
        <w:rPr>
          <w:lang w:val="en-US"/>
        </w:rPr>
        <w:t xml:space="preserve">, </w:t>
      </w:r>
    </w:p>
    <w:p w14:paraId="063C96FC" w14:textId="59E73F29" w:rsidR="0054048A" w:rsidRDefault="0054048A" w:rsidP="0054048A">
      <w:pPr>
        <w:pStyle w:val="ListParagraph"/>
        <w:numPr>
          <w:ilvl w:val="0"/>
          <w:numId w:val="27"/>
        </w:numPr>
        <w:jc w:val="both"/>
        <w:rPr>
          <w:lang w:val="en-US"/>
        </w:rPr>
      </w:pPr>
      <w:r w:rsidRPr="0054048A">
        <w:rPr>
          <w:lang w:val="en-US"/>
        </w:rPr>
        <w:t>UE buffer status report</w:t>
      </w:r>
      <w:r w:rsidRPr="0054048A">
        <w:rPr>
          <w:lang w:val="en-US"/>
        </w:rPr>
        <w:t xml:space="preserve"> (BSR)</w:t>
      </w:r>
      <w:r w:rsidRPr="0054048A">
        <w:rPr>
          <w:lang w:val="en-US"/>
        </w:rPr>
        <w:t xml:space="preserve">, </w:t>
      </w:r>
    </w:p>
    <w:p w14:paraId="7976291B" w14:textId="18029892" w:rsidR="0054048A" w:rsidRPr="0054048A" w:rsidRDefault="0054048A" w:rsidP="0054048A">
      <w:pPr>
        <w:pStyle w:val="ListParagraph"/>
        <w:numPr>
          <w:ilvl w:val="0"/>
          <w:numId w:val="27"/>
        </w:numPr>
        <w:jc w:val="both"/>
        <w:rPr>
          <w:lang w:val="en-US"/>
        </w:rPr>
      </w:pPr>
      <w:r w:rsidRPr="0054048A">
        <w:rPr>
          <w:lang w:val="en-US"/>
        </w:rPr>
        <w:t>reported P-MPR</w:t>
      </w:r>
      <w:r>
        <w:rPr>
          <w:lang w:val="en-US"/>
        </w:rPr>
        <w:t xml:space="preserve">, as well as PH and PCmax </w:t>
      </w:r>
      <w:r w:rsidRPr="0054048A">
        <w:rPr>
          <w:lang w:val="en-US"/>
        </w:rPr>
        <w:t>in power headroom report</w:t>
      </w:r>
      <w:r>
        <w:rPr>
          <w:lang w:val="en-US"/>
        </w:rPr>
        <w:t>.</w:t>
      </w:r>
    </w:p>
    <w:p w14:paraId="428C43DE" w14:textId="7C8B3997" w:rsidR="00741B11" w:rsidRPr="001560B4" w:rsidRDefault="001560B4" w:rsidP="006A27EB">
      <w:pPr>
        <w:jc w:val="both"/>
        <w:rPr>
          <w:b/>
          <w:bCs/>
          <w:lang w:val="en-US"/>
        </w:rPr>
      </w:pPr>
      <w:r>
        <w:rPr>
          <w:b/>
          <w:bCs/>
          <w:lang w:val="en-US"/>
        </w:rPr>
        <w:t>Proposal 2: Peak EIRP is defined according a to a specific duty cycle. P-MPR behavior changes as duty cycle changes.</w:t>
      </w:r>
    </w:p>
    <w:p w14:paraId="1A146F0C" w14:textId="77777777" w:rsidR="006F1E98" w:rsidRDefault="006F1E98" w:rsidP="006F1E98">
      <w:pPr>
        <w:pStyle w:val="Heading1"/>
        <w:numPr>
          <w:ilvl w:val="0"/>
          <w:numId w:val="14"/>
        </w:numPr>
        <w:tabs>
          <w:tab w:val="num" w:pos="720"/>
        </w:tabs>
        <w:ind w:left="851" w:hanging="851"/>
        <w:jc w:val="both"/>
        <w:rPr>
          <w:lang w:val="en-US"/>
        </w:rPr>
      </w:pPr>
      <w:r>
        <w:rPr>
          <w:lang w:val="en-US"/>
        </w:rPr>
        <w:t>Conclusion</w:t>
      </w:r>
    </w:p>
    <w:p w14:paraId="1CF4D935" w14:textId="47981FC1" w:rsidR="006F1E98" w:rsidRDefault="006F1E98" w:rsidP="006F1E98">
      <w:pPr>
        <w:jc w:val="both"/>
      </w:pPr>
      <w:r>
        <w:t xml:space="preserve">In this contribution, we made the following </w:t>
      </w:r>
      <w:r w:rsidR="001848F6">
        <w:t>proposal</w:t>
      </w:r>
      <w:r>
        <w:t>:</w:t>
      </w:r>
    </w:p>
    <w:p w14:paraId="51B819DF" w14:textId="3EE676AA" w:rsidR="00A42B93" w:rsidRDefault="00A42B93" w:rsidP="00A42B93">
      <w:pPr>
        <w:jc w:val="both"/>
        <w:rPr>
          <w:b/>
          <w:bCs/>
        </w:rPr>
      </w:pPr>
      <w:r>
        <w:rPr>
          <w:b/>
          <w:bCs/>
        </w:rPr>
        <w:t>Proposal 1: It is mandatory to report P-MPR when UL gap is not configured/activated (P-bit is 1).</w:t>
      </w:r>
    </w:p>
    <w:p w14:paraId="3A24EFBF" w14:textId="77777777" w:rsidR="0054048A" w:rsidRPr="001560B4" w:rsidRDefault="0054048A" w:rsidP="0054048A">
      <w:pPr>
        <w:jc w:val="both"/>
        <w:rPr>
          <w:b/>
          <w:bCs/>
          <w:lang w:val="en-US"/>
        </w:rPr>
      </w:pPr>
      <w:r>
        <w:rPr>
          <w:b/>
          <w:bCs/>
          <w:lang w:val="en-US"/>
        </w:rPr>
        <w:t>Proposal 2: Peak EIRP is defined according a to a specific duty cycle. P-MPR behavior changes as duty cycle changes.</w:t>
      </w:r>
    </w:p>
    <w:p w14:paraId="2A632F93" w14:textId="77777777" w:rsidR="0054048A" w:rsidRPr="00666BF0" w:rsidRDefault="0054048A" w:rsidP="00A42B93">
      <w:pPr>
        <w:jc w:val="both"/>
        <w:rPr>
          <w:b/>
          <w:bCs/>
        </w:rPr>
      </w:pPr>
    </w:p>
    <w:p w14:paraId="6466882C" w14:textId="77777777" w:rsidR="006F1E98" w:rsidRPr="00786FED" w:rsidRDefault="006F1E98" w:rsidP="006F1E98">
      <w:pPr>
        <w:pStyle w:val="Heading1"/>
        <w:jc w:val="both"/>
        <w:rPr>
          <w:lang w:val="en-US"/>
        </w:rPr>
      </w:pPr>
      <w:r w:rsidRPr="00786FED">
        <w:rPr>
          <w:lang w:val="en-US"/>
        </w:rPr>
        <w:t>References</w:t>
      </w:r>
    </w:p>
    <w:p w14:paraId="4C82F71F" w14:textId="07DCDD16" w:rsidR="006F1E98" w:rsidRDefault="00153DBE" w:rsidP="006F1E98">
      <w:pPr>
        <w:numPr>
          <w:ilvl w:val="0"/>
          <w:numId w:val="13"/>
        </w:numPr>
        <w:overflowPunct/>
        <w:autoSpaceDE/>
        <w:autoSpaceDN/>
        <w:adjustRightInd/>
        <w:spacing w:after="160" w:line="259" w:lineRule="auto"/>
        <w:jc w:val="both"/>
        <w:textAlignment w:val="auto"/>
        <w:rPr>
          <w:lang w:val="en-US"/>
        </w:rPr>
      </w:pPr>
      <w:bookmarkStart w:id="3" w:name="_Hlk71542238"/>
      <w:r w:rsidRPr="00153DBE">
        <w:t>R4- 2202417</w:t>
      </w:r>
      <w:r w:rsidR="003F0098" w:rsidRPr="003F0098">
        <w:rPr>
          <w:lang w:val="en-US"/>
        </w:rPr>
        <w:t>, WF on FR2 enhancement part 2: UL gap</w:t>
      </w:r>
      <w:r w:rsidR="00AC4B14">
        <w:rPr>
          <w:lang w:val="en-US"/>
        </w:rPr>
        <w:t>s</w:t>
      </w:r>
      <w:r w:rsidR="003F0098" w:rsidRPr="003F0098">
        <w:rPr>
          <w:lang w:val="en-US"/>
        </w:rPr>
        <w:t xml:space="preserve">, Apple (moderator), </w:t>
      </w:r>
      <w:r>
        <w:rPr>
          <w:lang w:val="en-US"/>
        </w:rPr>
        <w:t>January</w:t>
      </w:r>
      <w:r w:rsidR="003F0098" w:rsidRPr="003F0098">
        <w:rPr>
          <w:lang w:val="en-US"/>
        </w:rPr>
        <w:t xml:space="preserve"> 202</w:t>
      </w:r>
      <w:r w:rsidR="00741B11">
        <w:rPr>
          <w:lang w:val="en-US"/>
        </w:rPr>
        <w:t>1</w:t>
      </w:r>
    </w:p>
    <w:bookmarkEnd w:id="3"/>
    <w:sectPr w:rsidR="006F1E98" w:rsidSect="00595C12">
      <w:headerReference w:type="default" r:id="rId17"/>
      <w:footerReference w:type="default" r:id="rId18"/>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AD267" w14:textId="77777777" w:rsidR="00114F00" w:rsidRDefault="00114F00">
      <w:r>
        <w:separator/>
      </w:r>
    </w:p>
    <w:p w14:paraId="75E663F9" w14:textId="77777777" w:rsidR="00114F00" w:rsidRDefault="00114F00"/>
  </w:endnote>
  <w:endnote w:type="continuationSeparator" w:id="0">
    <w:p w14:paraId="7B44E4C2" w14:textId="77777777" w:rsidR="00114F00" w:rsidRDefault="00114F00">
      <w:r>
        <w:continuationSeparator/>
      </w:r>
    </w:p>
    <w:p w14:paraId="1D08DBD1" w14:textId="77777777" w:rsidR="00114F00" w:rsidRDefault="00114F00"/>
  </w:endnote>
  <w:endnote w:type="continuationNotice" w:id="1">
    <w:p w14:paraId="4015E716" w14:textId="77777777" w:rsidR="00114F00" w:rsidRDefault="00114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92A95"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60A16" w14:textId="77777777" w:rsidR="00114F00" w:rsidRDefault="00114F00">
      <w:r>
        <w:separator/>
      </w:r>
    </w:p>
    <w:p w14:paraId="454D90C2" w14:textId="77777777" w:rsidR="00114F00" w:rsidRDefault="00114F00"/>
  </w:footnote>
  <w:footnote w:type="continuationSeparator" w:id="0">
    <w:p w14:paraId="512FAE79" w14:textId="77777777" w:rsidR="00114F00" w:rsidRDefault="00114F00">
      <w:r>
        <w:continuationSeparator/>
      </w:r>
    </w:p>
    <w:p w14:paraId="2D4545BA" w14:textId="77777777" w:rsidR="00114F00" w:rsidRDefault="00114F00"/>
  </w:footnote>
  <w:footnote w:type="continuationNotice" w:id="1">
    <w:p w14:paraId="2F4A48F7" w14:textId="77777777" w:rsidR="00114F00" w:rsidRDefault="00114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6A8BC"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C4A56"/>
    <w:multiLevelType w:val="hybridMultilevel"/>
    <w:tmpl w:val="17AA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84FB1"/>
    <w:multiLevelType w:val="hybridMultilevel"/>
    <w:tmpl w:val="9F3E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6733D93"/>
    <w:multiLevelType w:val="hybridMultilevel"/>
    <w:tmpl w:val="03D440B4"/>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85692E"/>
    <w:multiLevelType w:val="hybridMultilevel"/>
    <w:tmpl w:val="8F402BD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F416AF"/>
    <w:multiLevelType w:val="multilevel"/>
    <w:tmpl w:val="31F416A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9B57E1"/>
    <w:multiLevelType w:val="hybridMultilevel"/>
    <w:tmpl w:val="5896C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504D4"/>
    <w:multiLevelType w:val="hybridMultilevel"/>
    <w:tmpl w:val="CFC084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8AB287D"/>
    <w:multiLevelType w:val="hybridMultilevel"/>
    <w:tmpl w:val="DB8C2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8"/>
  </w:num>
  <w:num w:numId="3">
    <w:abstractNumId w:val="25"/>
  </w:num>
  <w:num w:numId="4">
    <w:abstractNumId w:val="4"/>
  </w:num>
  <w:num w:numId="5">
    <w:abstractNumId w:val="2"/>
  </w:num>
  <w:num w:numId="6">
    <w:abstractNumId w:val="23"/>
  </w:num>
  <w:num w:numId="7">
    <w:abstractNumId w:val="19"/>
  </w:num>
  <w:num w:numId="8">
    <w:abstractNumId w:val="21"/>
  </w:num>
  <w:num w:numId="9">
    <w:abstractNumId w:val="6"/>
  </w:num>
  <w:num w:numId="10">
    <w:abstractNumId w:val="15"/>
  </w:num>
  <w:num w:numId="11">
    <w:abstractNumId w:val="26"/>
  </w:num>
  <w:num w:numId="12">
    <w:abstractNumId w:val="12"/>
  </w:num>
  <w:num w:numId="13">
    <w:abstractNumId w:val="17"/>
  </w:num>
  <w:num w:numId="14">
    <w:abstractNumId w:val="11"/>
  </w:num>
  <w:num w:numId="15">
    <w:abstractNumId w:val="22"/>
  </w:num>
  <w:num w:numId="16">
    <w:abstractNumId w:val="20"/>
  </w:num>
  <w:num w:numId="17">
    <w:abstractNumId w:val="24"/>
  </w:num>
  <w:num w:numId="18">
    <w:abstractNumId w:val="18"/>
  </w:num>
  <w:num w:numId="19">
    <w:abstractNumId w:val="3"/>
  </w:num>
  <w:num w:numId="20">
    <w:abstractNumId w:val="10"/>
  </w:num>
  <w:num w:numId="21">
    <w:abstractNumId w:val="1"/>
  </w:num>
  <w:num w:numId="22">
    <w:abstractNumId w:val="13"/>
  </w:num>
  <w:num w:numId="23">
    <w:abstractNumId w:val="9"/>
  </w:num>
  <w:num w:numId="24">
    <w:abstractNumId w:val="7"/>
  </w:num>
  <w:num w:numId="25">
    <w:abstractNumId w:val="16"/>
  </w:num>
  <w:num w:numId="26">
    <w:abstractNumId w:val="0"/>
  </w:num>
  <w:num w:numId="27">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2EA"/>
    <w:rsid w:val="000038A8"/>
    <w:rsid w:val="00003D12"/>
    <w:rsid w:val="00003F57"/>
    <w:rsid w:val="00005016"/>
    <w:rsid w:val="00005AAD"/>
    <w:rsid w:val="0000612E"/>
    <w:rsid w:val="0000683D"/>
    <w:rsid w:val="00006D3E"/>
    <w:rsid w:val="00006EE7"/>
    <w:rsid w:val="00011083"/>
    <w:rsid w:val="000119C0"/>
    <w:rsid w:val="00012A2A"/>
    <w:rsid w:val="00012CDE"/>
    <w:rsid w:val="00012E0D"/>
    <w:rsid w:val="0001318F"/>
    <w:rsid w:val="00016452"/>
    <w:rsid w:val="0001651D"/>
    <w:rsid w:val="000169CB"/>
    <w:rsid w:val="00016BA0"/>
    <w:rsid w:val="00020FFC"/>
    <w:rsid w:val="00021E7C"/>
    <w:rsid w:val="00022200"/>
    <w:rsid w:val="00022750"/>
    <w:rsid w:val="00022F79"/>
    <w:rsid w:val="00023420"/>
    <w:rsid w:val="00023F41"/>
    <w:rsid w:val="00024555"/>
    <w:rsid w:val="00024DA3"/>
    <w:rsid w:val="000253F5"/>
    <w:rsid w:val="000278FA"/>
    <w:rsid w:val="00030F6A"/>
    <w:rsid w:val="00031689"/>
    <w:rsid w:val="000326AA"/>
    <w:rsid w:val="000329BE"/>
    <w:rsid w:val="00032E33"/>
    <w:rsid w:val="00033224"/>
    <w:rsid w:val="000337B8"/>
    <w:rsid w:val="0003397D"/>
    <w:rsid w:val="00034D1A"/>
    <w:rsid w:val="000357B0"/>
    <w:rsid w:val="000359E5"/>
    <w:rsid w:val="00036334"/>
    <w:rsid w:val="00036490"/>
    <w:rsid w:val="000365EA"/>
    <w:rsid w:val="00036878"/>
    <w:rsid w:val="00040D36"/>
    <w:rsid w:val="00041216"/>
    <w:rsid w:val="0004126F"/>
    <w:rsid w:val="0004145C"/>
    <w:rsid w:val="00041732"/>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85C"/>
    <w:rsid w:val="00052EEB"/>
    <w:rsid w:val="000534C1"/>
    <w:rsid w:val="000539ED"/>
    <w:rsid w:val="00054A64"/>
    <w:rsid w:val="0005692B"/>
    <w:rsid w:val="000572DA"/>
    <w:rsid w:val="00057323"/>
    <w:rsid w:val="00057D66"/>
    <w:rsid w:val="0006168A"/>
    <w:rsid w:val="000622DA"/>
    <w:rsid w:val="00062329"/>
    <w:rsid w:val="00062576"/>
    <w:rsid w:val="000629D3"/>
    <w:rsid w:val="00062A74"/>
    <w:rsid w:val="00062E33"/>
    <w:rsid w:val="00062FF8"/>
    <w:rsid w:val="00064217"/>
    <w:rsid w:val="00064909"/>
    <w:rsid w:val="00064A6F"/>
    <w:rsid w:val="00065047"/>
    <w:rsid w:val="0006597D"/>
    <w:rsid w:val="0006599A"/>
    <w:rsid w:val="00067C77"/>
    <w:rsid w:val="00067EA6"/>
    <w:rsid w:val="00070485"/>
    <w:rsid w:val="00070D0C"/>
    <w:rsid w:val="00070DF5"/>
    <w:rsid w:val="00071239"/>
    <w:rsid w:val="000714A7"/>
    <w:rsid w:val="00071BE8"/>
    <w:rsid w:val="0007265D"/>
    <w:rsid w:val="00072E10"/>
    <w:rsid w:val="00072E66"/>
    <w:rsid w:val="000732DE"/>
    <w:rsid w:val="00073955"/>
    <w:rsid w:val="00073FE9"/>
    <w:rsid w:val="0007511F"/>
    <w:rsid w:val="0007518E"/>
    <w:rsid w:val="00075853"/>
    <w:rsid w:val="00075992"/>
    <w:rsid w:val="0007623A"/>
    <w:rsid w:val="0007708D"/>
    <w:rsid w:val="000805E7"/>
    <w:rsid w:val="000806BF"/>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20"/>
    <w:rsid w:val="0009142E"/>
    <w:rsid w:val="0009263F"/>
    <w:rsid w:val="000933C8"/>
    <w:rsid w:val="00093E30"/>
    <w:rsid w:val="00093E5B"/>
    <w:rsid w:val="0009501F"/>
    <w:rsid w:val="00095A55"/>
    <w:rsid w:val="00096434"/>
    <w:rsid w:val="0009681B"/>
    <w:rsid w:val="00096BF8"/>
    <w:rsid w:val="00096F7C"/>
    <w:rsid w:val="00097131"/>
    <w:rsid w:val="000A0CF0"/>
    <w:rsid w:val="000A1744"/>
    <w:rsid w:val="000A225A"/>
    <w:rsid w:val="000A23F7"/>
    <w:rsid w:val="000A2DCB"/>
    <w:rsid w:val="000A3E8E"/>
    <w:rsid w:val="000A5077"/>
    <w:rsid w:val="000A5F53"/>
    <w:rsid w:val="000A609E"/>
    <w:rsid w:val="000A6F38"/>
    <w:rsid w:val="000A798F"/>
    <w:rsid w:val="000B1157"/>
    <w:rsid w:val="000B243F"/>
    <w:rsid w:val="000B2A96"/>
    <w:rsid w:val="000B2FC0"/>
    <w:rsid w:val="000B3041"/>
    <w:rsid w:val="000B3164"/>
    <w:rsid w:val="000B326F"/>
    <w:rsid w:val="000B391E"/>
    <w:rsid w:val="000B3CD8"/>
    <w:rsid w:val="000B4061"/>
    <w:rsid w:val="000B43C6"/>
    <w:rsid w:val="000B4E46"/>
    <w:rsid w:val="000B6124"/>
    <w:rsid w:val="000B7120"/>
    <w:rsid w:val="000B7758"/>
    <w:rsid w:val="000C07A6"/>
    <w:rsid w:val="000C1440"/>
    <w:rsid w:val="000C1AA6"/>
    <w:rsid w:val="000C2176"/>
    <w:rsid w:val="000C25B8"/>
    <w:rsid w:val="000C27D7"/>
    <w:rsid w:val="000C292D"/>
    <w:rsid w:val="000C2EA1"/>
    <w:rsid w:val="000C3C80"/>
    <w:rsid w:val="000C3DCF"/>
    <w:rsid w:val="000C3E78"/>
    <w:rsid w:val="000C401C"/>
    <w:rsid w:val="000C4599"/>
    <w:rsid w:val="000C4AD8"/>
    <w:rsid w:val="000C51AF"/>
    <w:rsid w:val="000C57BB"/>
    <w:rsid w:val="000D0190"/>
    <w:rsid w:val="000D09DE"/>
    <w:rsid w:val="000D21F4"/>
    <w:rsid w:val="000D2475"/>
    <w:rsid w:val="000D2901"/>
    <w:rsid w:val="000D3F6B"/>
    <w:rsid w:val="000D496A"/>
    <w:rsid w:val="000D4E73"/>
    <w:rsid w:val="000D51CA"/>
    <w:rsid w:val="000E1038"/>
    <w:rsid w:val="000E1793"/>
    <w:rsid w:val="000E19C7"/>
    <w:rsid w:val="000E1DC7"/>
    <w:rsid w:val="000E201D"/>
    <w:rsid w:val="000E2852"/>
    <w:rsid w:val="000E33A7"/>
    <w:rsid w:val="000E353B"/>
    <w:rsid w:val="000E3890"/>
    <w:rsid w:val="000E4053"/>
    <w:rsid w:val="000E507D"/>
    <w:rsid w:val="000E526E"/>
    <w:rsid w:val="000E5A96"/>
    <w:rsid w:val="000E5B14"/>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9EC"/>
    <w:rsid w:val="000F50EF"/>
    <w:rsid w:val="000F5653"/>
    <w:rsid w:val="000F64CC"/>
    <w:rsid w:val="000F70F2"/>
    <w:rsid w:val="000F7E0E"/>
    <w:rsid w:val="001001EC"/>
    <w:rsid w:val="00100473"/>
    <w:rsid w:val="00100523"/>
    <w:rsid w:val="00102205"/>
    <w:rsid w:val="001032FE"/>
    <w:rsid w:val="001048F9"/>
    <w:rsid w:val="00104979"/>
    <w:rsid w:val="00104DF9"/>
    <w:rsid w:val="00104E1B"/>
    <w:rsid w:val="0010535D"/>
    <w:rsid w:val="00105617"/>
    <w:rsid w:val="00106374"/>
    <w:rsid w:val="001065D9"/>
    <w:rsid w:val="001072FD"/>
    <w:rsid w:val="00110001"/>
    <w:rsid w:val="0011042F"/>
    <w:rsid w:val="00110AE2"/>
    <w:rsid w:val="001111C1"/>
    <w:rsid w:val="001112DC"/>
    <w:rsid w:val="00111B95"/>
    <w:rsid w:val="00111CC2"/>
    <w:rsid w:val="00112CE7"/>
    <w:rsid w:val="00113A0A"/>
    <w:rsid w:val="001141D7"/>
    <w:rsid w:val="0011498E"/>
    <w:rsid w:val="00114F00"/>
    <w:rsid w:val="00115DDB"/>
    <w:rsid w:val="0011605B"/>
    <w:rsid w:val="0011668A"/>
    <w:rsid w:val="00116B24"/>
    <w:rsid w:val="0011716F"/>
    <w:rsid w:val="00117C6C"/>
    <w:rsid w:val="00120C55"/>
    <w:rsid w:val="00121AB8"/>
    <w:rsid w:val="00121BCC"/>
    <w:rsid w:val="00121C06"/>
    <w:rsid w:val="00122046"/>
    <w:rsid w:val="00122120"/>
    <w:rsid w:val="00122919"/>
    <w:rsid w:val="00123167"/>
    <w:rsid w:val="001236A3"/>
    <w:rsid w:val="001238B2"/>
    <w:rsid w:val="00123AC6"/>
    <w:rsid w:val="00124086"/>
    <w:rsid w:val="00125AAD"/>
    <w:rsid w:val="001268ED"/>
    <w:rsid w:val="00126B33"/>
    <w:rsid w:val="00126FFA"/>
    <w:rsid w:val="00127404"/>
    <w:rsid w:val="0012751C"/>
    <w:rsid w:val="00127F74"/>
    <w:rsid w:val="001301C6"/>
    <w:rsid w:val="001311C2"/>
    <w:rsid w:val="0013249A"/>
    <w:rsid w:val="00134549"/>
    <w:rsid w:val="00134A06"/>
    <w:rsid w:val="00134BAA"/>
    <w:rsid w:val="001353FB"/>
    <w:rsid w:val="00136050"/>
    <w:rsid w:val="0013678C"/>
    <w:rsid w:val="00137B7B"/>
    <w:rsid w:val="00140944"/>
    <w:rsid w:val="001409CF"/>
    <w:rsid w:val="00142148"/>
    <w:rsid w:val="0014240F"/>
    <w:rsid w:val="0014263B"/>
    <w:rsid w:val="00142E9C"/>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3DBE"/>
    <w:rsid w:val="001544E0"/>
    <w:rsid w:val="00154C37"/>
    <w:rsid w:val="00154D32"/>
    <w:rsid w:val="00155A53"/>
    <w:rsid w:val="00155D99"/>
    <w:rsid w:val="001560B4"/>
    <w:rsid w:val="00156520"/>
    <w:rsid w:val="001571D4"/>
    <w:rsid w:val="00157D88"/>
    <w:rsid w:val="00160223"/>
    <w:rsid w:val="00162F8C"/>
    <w:rsid w:val="00163402"/>
    <w:rsid w:val="00163FF3"/>
    <w:rsid w:val="00164EE9"/>
    <w:rsid w:val="001654EB"/>
    <w:rsid w:val="0016595A"/>
    <w:rsid w:val="00165CB7"/>
    <w:rsid w:val="00166439"/>
    <w:rsid w:val="0016658C"/>
    <w:rsid w:val="00166972"/>
    <w:rsid w:val="00167B21"/>
    <w:rsid w:val="00167F1B"/>
    <w:rsid w:val="00170116"/>
    <w:rsid w:val="00170284"/>
    <w:rsid w:val="0017170D"/>
    <w:rsid w:val="00171EC5"/>
    <w:rsid w:val="00172244"/>
    <w:rsid w:val="001722E4"/>
    <w:rsid w:val="0017255A"/>
    <w:rsid w:val="00172744"/>
    <w:rsid w:val="00172EF5"/>
    <w:rsid w:val="00173053"/>
    <w:rsid w:val="00173493"/>
    <w:rsid w:val="00175B8B"/>
    <w:rsid w:val="001761C1"/>
    <w:rsid w:val="00176D02"/>
    <w:rsid w:val="00177447"/>
    <w:rsid w:val="001777CF"/>
    <w:rsid w:val="0018007B"/>
    <w:rsid w:val="001804A7"/>
    <w:rsid w:val="00181456"/>
    <w:rsid w:val="001816F0"/>
    <w:rsid w:val="00181907"/>
    <w:rsid w:val="00182487"/>
    <w:rsid w:val="00183EEE"/>
    <w:rsid w:val="001848F6"/>
    <w:rsid w:val="00184B66"/>
    <w:rsid w:val="00185414"/>
    <w:rsid w:val="00185853"/>
    <w:rsid w:val="0018696D"/>
    <w:rsid w:val="001879A9"/>
    <w:rsid w:val="001905A6"/>
    <w:rsid w:val="0019099F"/>
    <w:rsid w:val="00190F8E"/>
    <w:rsid w:val="001911ED"/>
    <w:rsid w:val="00192A46"/>
    <w:rsid w:val="00192D27"/>
    <w:rsid w:val="00193104"/>
    <w:rsid w:val="001943B0"/>
    <w:rsid w:val="001956E8"/>
    <w:rsid w:val="00195B9E"/>
    <w:rsid w:val="00196546"/>
    <w:rsid w:val="001A026C"/>
    <w:rsid w:val="001A0537"/>
    <w:rsid w:val="001A0E48"/>
    <w:rsid w:val="001A0EDA"/>
    <w:rsid w:val="001A0FA7"/>
    <w:rsid w:val="001A1007"/>
    <w:rsid w:val="001A23D2"/>
    <w:rsid w:val="001A269E"/>
    <w:rsid w:val="001A3965"/>
    <w:rsid w:val="001A436B"/>
    <w:rsid w:val="001A4F26"/>
    <w:rsid w:val="001A62AE"/>
    <w:rsid w:val="001A6521"/>
    <w:rsid w:val="001A6C55"/>
    <w:rsid w:val="001A7019"/>
    <w:rsid w:val="001A70CB"/>
    <w:rsid w:val="001A7895"/>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D20"/>
    <w:rsid w:val="001C5164"/>
    <w:rsid w:val="001C6B0C"/>
    <w:rsid w:val="001C763E"/>
    <w:rsid w:val="001C767D"/>
    <w:rsid w:val="001C7784"/>
    <w:rsid w:val="001D0A3B"/>
    <w:rsid w:val="001D1C10"/>
    <w:rsid w:val="001D273F"/>
    <w:rsid w:val="001D3758"/>
    <w:rsid w:val="001D51EC"/>
    <w:rsid w:val="001D602F"/>
    <w:rsid w:val="001D67DE"/>
    <w:rsid w:val="001D6B56"/>
    <w:rsid w:val="001E0D31"/>
    <w:rsid w:val="001E1BD7"/>
    <w:rsid w:val="001E3991"/>
    <w:rsid w:val="001E3D80"/>
    <w:rsid w:val="001E438D"/>
    <w:rsid w:val="001E4405"/>
    <w:rsid w:val="001E50F2"/>
    <w:rsid w:val="001E5290"/>
    <w:rsid w:val="001E541E"/>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772"/>
    <w:rsid w:val="001F5F36"/>
    <w:rsid w:val="001F6253"/>
    <w:rsid w:val="001F647D"/>
    <w:rsid w:val="001F75FA"/>
    <w:rsid w:val="001F768E"/>
    <w:rsid w:val="001F7883"/>
    <w:rsid w:val="001F79D7"/>
    <w:rsid w:val="00200BF4"/>
    <w:rsid w:val="002015DB"/>
    <w:rsid w:val="0020181B"/>
    <w:rsid w:val="00201A36"/>
    <w:rsid w:val="00201EE4"/>
    <w:rsid w:val="00202588"/>
    <w:rsid w:val="00203A32"/>
    <w:rsid w:val="002048BD"/>
    <w:rsid w:val="00205A8A"/>
    <w:rsid w:val="00205AD1"/>
    <w:rsid w:val="00206699"/>
    <w:rsid w:val="00207358"/>
    <w:rsid w:val="00210957"/>
    <w:rsid w:val="00210D00"/>
    <w:rsid w:val="002110AF"/>
    <w:rsid w:val="002126B8"/>
    <w:rsid w:val="00212919"/>
    <w:rsid w:val="002129B6"/>
    <w:rsid w:val="00215402"/>
    <w:rsid w:val="00215568"/>
    <w:rsid w:val="002158E7"/>
    <w:rsid w:val="00215ED0"/>
    <w:rsid w:val="00216AD6"/>
    <w:rsid w:val="00216B99"/>
    <w:rsid w:val="00217189"/>
    <w:rsid w:val="0021732F"/>
    <w:rsid w:val="00217E7E"/>
    <w:rsid w:val="00217FEC"/>
    <w:rsid w:val="00220343"/>
    <w:rsid w:val="00221ECA"/>
    <w:rsid w:val="00221EFF"/>
    <w:rsid w:val="0022329B"/>
    <w:rsid w:val="002232BC"/>
    <w:rsid w:val="00223801"/>
    <w:rsid w:val="00224221"/>
    <w:rsid w:val="0022428B"/>
    <w:rsid w:val="002249C7"/>
    <w:rsid w:val="00224DA2"/>
    <w:rsid w:val="0022608A"/>
    <w:rsid w:val="002260A7"/>
    <w:rsid w:val="00226B64"/>
    <w:rsid w:val="00226C13"/>
    <w:rsid w:val="0022712F"/>
    <w:rsid w:val="0022725F"/>
    <w:rsid w:val="00227411"/>
    <w:rsid w:val="00231062"/>
    <w:rsid w:val="00231159"/>
    <w:rsid w:val="0023115A"/>
    <w:rsid w:val="00233537"/>
    <w:rsid w:val="00233943"/>
    <w:rsid w:val="002340F6"/>
    <w:rsid w:val="00234F90"/>
    <w:rsid w:val="00235486"/>
    <w:rsid w:val="002354EF"/>
    <w:rsid w:val="0023705A"/>
    <w:rsid w:val="0023739B"/>
    <w:rsid w:val="00237626"/>
    <w:rsid w:val="0024102A"/>
    <w:rsid w:val="00241AF2"/>
    <w:rsid w:val="002421B6"/>
    <w:rsid w:val="002421C0"/>
    <w:rsid w:val="00242397"/>
    <w:rsid w:val="002426C8"/>
    <w:rsid w:val="00242AE9"/>
    <w:rsid w:val="00242C0A"/>
    <w:rsid w:val="00243022"/>
    <w:rsid w:val="00243792"/>
    <w:rsid w:val="00243D81"/>
    <w:rsid w:val="00243DA3"/>
    <w:rsid w:val="00243EF7"/>
    <w:rsid w:val="0024458D"/>
    <w:rsid w:val="00244ADA"/>
    <w:rsid w:val="00244AE4"/>
    <w:rsid w:val="00244FC1"/>
    <w:rsid w:val="0024558A"/>
    <w:rsid w:val="00245AC2"/>
    <w:rsid w:val="00245B05"/>
    <w:rsid w:val="00245D1B"/>
    <w:rsid w:val="00245F8D"/>
    <w:rsid w:val="002463C5"/>
    <w:rsid w:val="002466E4"/>
    <w:rsid w:val="00246FBA"/>
    <w:rsid w:val="00247049"/>
    <w:rsid w:val="002475CE"/>
    <w:rsid w:val="00247B7F"/>
    <w:rsid w:val="00247BD1"/>
    <w:rsid w:val="00247EB1"/>
    <w:rsid w:val="00250130"/>
    <w:rsid w:val="00250262"/>
    <w:rsid w:val="002503DC"/>
    <w:rsid w:val="0025048D"/>
    <w:rsid w:val="00250538"/>
    <w:rsid w:val="00250544"/>
    <w:rsid w:val="00250565"/>
    <w:rsid w:val="002517C7"/>
    <w:rsid w:val="002526A4"/>
    <w:rsid w:val="00252713"/>
    <w:rsid w:val="00253349"/>
    <w:rsid w:val="00254946"/>
    <w:rsid w:val="00255035"/>
    <w:rsid w:val="0025579A"/>
    <w:rsid w:val="00255C77"/>
    <w:rsid w:val="00257730"/>
    <w:rsid w:val="0025787C"/>
    <w:rsid w:val="00257B9F"/>
    <w:rsid w:val="00260373"/>
    <w:rsid w:val="0026055A"/>
    <w:rsid w:val="0026162C"/>
    <w:rsid w:val="002618BE"/>
    <w:rsid w:val="00263287"/>
    <w:rsid w:val="002637E7"/>
    <w:rsid w:val="002638FD"/>
    <w:rsid w:val="002643EB"/>
    <w:rsid w:val="0026652B"/>
    <w:rsid w:val="00266A0A"/>
    <w:rsid w:val="002676D7"/>
    <w:rsid w:val="00267C91"/>
    <w:rsid w:val="00267E60"/>
    <w:rsid w:val="00270410"/>
    <w:rsid w:val="0027067C"/>
    <w:rsid w:val="00273C6A"/>
    <w:rsid w:val="002746DE"/>
    <w:rsid w:val="00274C4B"/>
    <w:rsid w:val="00274E46"/>
    <w:rsid w:val="00275DA4"/>
    <w:rsid w:val="0027671F"/>
    <w:rsid w:val="0027700E"/>
    <w:rsid w:val="00281458"/>
    <w:rsid w:val="002814EE"/>
    <w:rsid w:val="002817D8"/>
    <w:rsid w:val="00281E9E"/>
    <w:rsid w:val="00283C55"/>
    <w:rsid w:val="00284600"/>
    <w:rsid w:val="0028467C"/>
    <w:rsid w:val="00284FE5"/>
    <w:rsid w:val="0028539F"/>
    <w:rsid w:val="002854CF"/>
    <w:rsid w:val="0028727D"/>
    <w:rsid w:val="00290080"/>
    <w:rsid w:val="0029195F"/>
    <w:rsid w:val="00291C07"/>
    <w:rsid w:val="00291C0E"/>
    <w:rsid w:val="002924B7"/>
    <w:rsid w:val="00292FE9"/>
    <w:rsid w:val="00293994"/>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5B3B"/>
    <w:rsid w:val="002A6D1B"/>
    <w:rsid w:val="002A6DFE"/>
    <w:rsid w:val="002A7085"/>
    <w:rsid w:val="002A7834"/>
    <w:rsid w:val="002B174C"/>
    <w:rsid w:val="002B17A7"/>
    <w:rsid w:val="002B1D9A"/>
    <w:rsid w:val="002B1DE0"/>
    <w:rsid w:val="002B1FBF"/>
    <w:rsid w:val="002B20B8"/>
    <w:rsid w:val="002B26C9"/>
    <w:rsid w:val="002B3305"/>
    <w:rsid w:val="002B38E7"/>
    <w:rsid w:val="002B4B86"/>
    <w:rsid w:val="002B50C1"/>
    <w:rsid w:val="002B51FC"/>
    <w:rsid w:val="002B655B"/>
    <w:rsid w:val="002B6907"/>
    <w:rsid w:val="002C01E2"/>
    <w:rsid w:val="002C14D5"/>
    <w:rsid w:val="002C1955"/>
    <w:rsid w:val="002C1C54"/>
    <w:rsid w:val="002C2141"/>
    <w:rsid w:val="002C2160"/>
    <w:rsid w:val="002C2C43"/>
    <w:rsid w:val="002C3B94"/>
    <w:rsid w:val="002C51E2"/>
    <w:rsid w:val="002C522B"/>
    <w:rsid w:val="002C5256"/>
    <w:rsid w:val="002C531E"/>
    <w:rsid w:val="002C5932"/>
    <w:rsid w:val="002C63D8"/>
    <w:rsid w:val="002C6774"/>
    <w:rsid w:val="002C6BFA"/>
    <w:rsid w:val="002C7980"/>
    <w:rsid w:val="002D04B2"/>
    <w:rsid w:val="002D1CAF"/>
    <w:rsid w:val="002D1F92"/>
    <w:rsid w:val="002D375C"/>
    <w:rsid w:val="002D3A2C"/>
    <w:rsid w:val="002D568E"/>
    <w:rsid w:val="002D5D1C"/>
    <w:rsid w:val="002D641F"/>
    <w:rsid w:val="002D725B"/>
    <w:rsid w:val="002D72D9"/>
    <w:rsid w:val="002D7D4A"/>
    <w:rsid w:val="002E04F9"/>
    <w:rsid w:val="002E0567"/>
    <w:rsid w:val="002E0893"/>
    <w:rsid w:val="002E0A88"/>
    <w:rsid w:val="002E2805"/>
    <w:rsid w:val="002E383E"/>
    <w:rsid w:val="002E4B20"/>
    <w:rsid w:val="002E586D"/>
    <w:rsid w:val="002E6CBE"/>
    <w:rsid w:val="002F0754"/>
    <w:rsid w:val="002F0EAB"/>
    <w:rsid w:val="002F1A62"/>
    <w:rsid w:val="002F1C19"/>
    <w:rsid w:val="002F2228"/>
    <w:rsid w:val="002F4979"/>
    <w:rsid w:val="002F4C27"/>
    <w:rsid w:val="002F4ECE"/>
    <w:rsid w:val="002F50F9"/>
    <w:rsid w:val="002F59D6"/>
    <w:rsid w:val="002F5EEB"/>
    <w:rsid w:val="002F5F8E"/>
    <w:rsid w:val="002F61B6"/>
    <w:rsid w:val="002F638C"/>
    <w:rsid w:val="002F7CDE"/>
    <w:rsid w:val="00300D54"/>
    <w:rsid w:val="00301251"/>
    <w:rsid w:val="00301372"/>
    <w:rsid w:val="00301964"/>
    <w:rsid w:val="0030304B"/>
    <w:rsid w:val="003038B1"/>
    <w:rsid w:val="00303E2A"/>
    <w:rsid w:val="00303E49"/>
    <w:rsid w:val="00305D2D"/>
    <w:rsid w:val="00306771"/>
    <w:rsid w:val="00307019"/>
    <w:rsid w:val="00307046"/>
    <w:rsid w:val="00307B0C"/>
    <w:rsid w:val="00310D65"/>
    <w:rsid w:val="00311B8D"/>
    <w:rsid w:val="003126F8"/>
    <w:rsid w:val="003129A3"/>
    <w:rsid w:val="00313884"/>
    <w:rsid w:val="00313BC3"/>
    <w:rsid w:val="00313DAD"/>
    <w:rsid w:val="00314627"/>
    <w:rsid w:val="00314B6E"/>
    <w:rsid w:val="003150B8"/>
    <w:rsid w:val="00315B06"/>
    <w:rsid w:val="00315EF8"/>
    <w:rsid w:val="003170E1"/>
    <w:rsid w:val="00317C0B"/>
    <w:rsid w:val="00317ED7"/>
    <w:rsid w:val="00322762"/>
    <w:rsid w:val="00322C87"/>
    <w:rsid w:val="00323552"/>
    <w:rsid w:val="00323755"/>
    <w:rsid w:val="00323D61"/>
    <w:rsid w:val="00324436"/>
    <w:rsid w:val="0033080F"/>
    <w:rsid w:val="00330AA6"/>
    <w:rsid w:val="0033109A"/>
    <w:rsid w:val="00331500"/>
    <w:rsid w:val="00331503"/>
    <w:rsid w:val="003316B2"/>
    <w:rsid w:val="003321BB"/>
    <w:rsid w:val="00332E25"/>
    <w:rsid w:val="00334588"/>
    <w:rsid w:val="00334916"/>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3F44"/>
    <w:rsid w:val="00344086"/>
    <w:rsid w:val="0034437E"/>
    <w:rsid w:val="00344B69"/>
    <w:rsid w:val="0034603B"/>
    <w:rsid w:val="003464AA"/>
    <w:rsid w:val="003466EA"/>
    <w:rsid w:val="00346FB4"/>
    <w:rsid w:val="00350196"/>
    <w:rsid w:val="0035047C"/>
    <w:rsid w:val="0035054D"/>
    <w:rsid w:val="003512BF"/>
    <w:rsid w:val="00351625"/>
    <w:rsid w:val="00351AB6"/>
    <w:rsid w:val="00352333"/>
    <w:rsid w:val="00352793"/>
    <w:rsid w:val="00352908"/>
    <w:rsid w:val="00353E59"/>
    <w:rsid w:val="003570F2"/>
    <w:rsid w:val="0035775F"/>
    <w:rsid w:val="00357DF4"/>
    <w:rsid w:val="00357FDA"/>
    <w:rsid w:val="00360266"/>
    <w:rsid w:val="003605A9"/>
    <w:rsid w:val="003605C4"/>
    <w:rsid w:val="003606C5"/>
    <w:rsid w:val="00360902"/>
    <w:rsid w:val="003621A6"/>
    <w:rsid w:val="0036266A"/>
    <w:rsid w:val="00362894"/>
    <w:rsid w:val="003628F2"/>
    <w:rsid w:val="00362CE3"/>
    <w:rsid w:val="00362FDB"/>
    <w:rsid w:val="003648B8"/>
    <w:rsid w:val="00365001"/>
    <w:rsid w:val="003663F8"/>
    <w:rsid w:val="00367713"/>
    <w:rsid w:val="00370B67"/>
    <w:rsid w:val="00371139"/>
    <w:rsid w:val="00373293"/>
    <w:rsid w:val="00374315"/>
    <w:rsid w:val="003745C8"/>
    <w:rsid w:val="00375209"/>
    <w:rsid w:val="00375488"/>
    <w:rsid w:val="00376A5A"/>
    <w:rsid w:val="00377541"/>
    <w:rsid w:val="00380251"/>
    <w:rsid w:val="00381695"/>
    <w:rsid w:val="00383195"/>
    <w:rsid w:val="003832EA"/>
    <w:rsid w:val="003835BE"/>
    <w:rsid w:val="003838BF"/>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65D"/>
    <w:rsid w:val="00396921"/>
    <w:rsid w:val="00396B5F"/>
    <w:rsid w:val="003973D4"/>
    <w:rsid w:val="00397D54"/>
    <w:rsid w:val="003A0266"/>
    <w:rsid w:val="003A07CC"/>
    <w:rsid w:val="003A0C58"/>
    <w:rsid w:val="003A1B84"/>
    <w:rsid w:val="003A3A74"/>
    <w:rsid w:val="003A44BA"/>
    <w:rsid w:val="003A5978"/>
    <w:rsid w:val="003A62F2"/>
    <w:rsid w:val="003A648F"/>
    <w:rsid w:val="003A679B"/>
    <w:rsid w:val="003A742E"/>
    <w:rsid w:val="003A7FB7"/>
    <w:rsid w:val="003B11BF"/>
    <w:rsid w:val="003B2458"/>
    <w:rsid w:val="003B2745"/>
    <w:rsid w:val="003B30F0"/>
    <w:rsid w:val="003B3358"/>
    <w:rsid w:val="003B33B0"/>
    <w:rsid w:val="003B44BB"/>
    <w:rsid w:val="003B4AD3"/>
    <w:rsid w:val="003B4D9D"/>
    <w:rsid w:val="003B564B"/>
    <w:rsid w:val="003B5890"/>
    <w:rsid w:val="003B5B85"/>
    <w:rsid w:val="003B7306"/>
    <w:rsid w:val="003B7CD8"/>
    <w:rsid w:val="003B7F0A"/>
    <w:rsid w:val="003C0B18"/>
    <w:rsid w:val="003C0DB4"/>
    <w:rsid w:val="003C1937"/>
    <w:rsid w:val="003C24C5"/>
    <w:rsid w:val="003C2682"/>
    <w:rsid w:val="003C268A"/>
    <w:rsid w:val="003C2D3C"/>
    <w:rsid w:val="003C3BD4"/>
    <w:rsid w:val="003C3C18"/>
    <w:rsid w:val="003C4B6B"/>
    <w:rsid w:val="003C539B"/>
    <w:rsid w:val="003C573F"/>
    <w:rsid w:val="003C5DEE"/>
    <w:rsid w:val="003C6099"/>
    <w:rsid w:val="003C65A3"/>
    <w:rsid w:val="003C714F"/>
    <w:rsid w:val="003C7BB9"/>
    <w:rsid w:val="003D1714"/>
    <w:rsid w:val="003D1D88"/>
    <w:rsid w:val="003D2D46"/>
    <w:rsid w:val="003D2D8F"/>
    <w:rsid w:val="003D3F8C"/>
    <w:rsid w:val="003D490F"/>
    <w:rsid w:val="003D61D4"/>
    <w:rsid w:val="003D6285"/>
    <w:rsid w:val="003D7154"/>
    <w:rsid w:val="003D7AA1"/>
    <w:rsid w:val="003D7E0A"/>
    <w:rsid w:val="003E0723"/>
    <w:rsid w:val="003E1FD8"/>
    <w:rsid w:val="003E2725"/>
    <w:rsid w:val="003E40E1"/>
    <w:rsid w:val="003E4CBE"/>
    <w:rsid w:val="003E59C7"/>
    <w:rsid w:val="003E7B80"/>
    <w:rsid w:val="003F0098"/>
    <w:rsid w:val="003F03D8"/>
    <w:rsid w:val="003F058D"/>
    <w:rsid w:val="003F089D"/>
    <w:rsid w:val="003F08DE"/>
    <w:rsid w:val="003F171D"/>
    <w:rsid w:val="003F1D1B"/>
    <w:rsid w:val="003F2597"/>
    <w:rsid w:val="003F29E0"/>
    <w:rsid w:val="003F3277"/>
    <w:rsid w:val="003F3F90"/>
    <w:rsid w:val="003F5610"/>
    <w:rsid w:val="003F5E63"/>
    <w:rsid w:val="003F6451"/>
    <w:rsid w:val="003F655F"/>
    <w:rsid w:val="003F76C2"/>
    <w:rsid w:val="003F77B4"/>
    <w:rsid w:val="00400155"/>
    <w:rsid w:val="004004D5"/>
    <w:rsid w:val="004007F0"/>
    <w:rsid w:val="00401A10"/>
    <w:rsid w:val="00401BA3"/>
    <w:rsid w:val="00401CB9"/>
    <w:rsid w:val="00401F9F"/>
    <w:rsid w:val="0040288D"/>
    <w:rsid w:val="00403B72"/>
    <w:rsid w:val="004042EE"/>
    <w:rsid w:val="0040487A"/>
    <w:rsid w:val="004049B3"/>
    <w:rsid w:val="00404D69"/>
    <w:rsid w:val="004055BF"/>
    <w:rsid w:val="00405FAE"/>
    <w:rsid w:val="004063E0"/>
    <w:rsid w:val="00406432"/>
    <w:rsid w:val="004066FF"/>
    <w:rsid w:val="00407A29"/>
    <w:rsid w:val="00407AC0"/>
    <w:rsid w:val="004105C9"/>
    <w:rsid w:val="00410B74"/>
    <w:rsid w:val="00411AAA"/>
    <w:rsid w:val="00412690"/>
    <w:rsid w:val="00412A5A"/>
    <w:rsid w:val="00413F94"/>
    <w:rsid w:val="00414704"/>
    <w:rsid w:val="0041514C"/>
    <w:rsid w:val="00415177"/>
    <w:rsid w:val="0041526C"/>
    <w:rsid w:val="00415B36"/>
    <w:rsid w:val="0041674C"/>
    <w:rsid w:val="004172BE"/>
    <w:rsid w:val="00417D62"/>
    <w:rsid w:val="00420A32"/>
    <w:rsid w:val="00420BAB"/>
    <w:rsid w:val="00420C32"/>
    <w:rsid w:val="004211A2"/>
    <w:rsid w:val="004212EA"/>
    <w:rsid w:val="00421BE7"/>
    <w:rsid w:val="004225FF"/>
    <w:rsid w:val="004226EB"/>
    <w:rsid w:val="00422FE9"/>
    <w:rsid w:val="0042544F"/>
    <w:rsid w:val="00425683"/>
    <w:rsid w:val="004260B5"/>
    <w:rsid w:val="004265A6"/>
    <w:rsid w:val="00426FD8"/>
    <w:rsid w:val="00427497"/>
    <w:rsid w:val="004279BB"/>
    <w:rsid w:val="00430CB4"/>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189E"/>
    <w:rsid w:val="004420F8"/>
    <w:rsid w:val="004420FC"/>
    <w:rsid w:val="004422DB"/>
    <w:rsid w:val="00442458"/>
    <w:rsid w:val="00442735"/>
    <w:rsid w:val="004434F2"/>
    <w:rsid w:val="00444AEC"/>
    <w:rsid w:val="004462CC"/>
    <w:rsid w:val="00446768"/>
    <w:rsid w:val="00447648"/>
    <w:rsid w:val="00450E12"/>
    <w:rsid w:val="0045136E"/>
    <w:rsid w:val="004517B3"/>
    <w:rsid w:val="004519C4"/>
    <w:rsid w:val="0045201E"/>
    <w:rsid w:val="00452AD1"/>
    <w:rsid w:val="00452B22"/>
    <w:rsid w:val="0045333B"/>
    <w:rsid w:val="00453CDE"/>
    <w:rsid w:val="00453D56"/>
    <w:rsid w:val="00453E6B"/>
    <w:rsid w:val="004544B6"/>
    <w:rsid w:val="00454FE2"/>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51F1"/>
    <w:rsid w:val="00475E66"/>
    <w:rsid w:val="0047735D"/>
    <w:rsid w:val="0047794B"/>
    <w:rsid w:val="00481603"/>
    <w:rsid w:val="00481620"/>
    <w:rsid w:val="00481EDB"/>
    <w:rsid w:val="004823D7"/>
    <w:rsid w:val="0048262F"/>
    <w:rsid w:val="00482850"/>
    <w:rsid w:val="0048346D"/>
    <w:rsid w:val="004838E2"/>
    <w:rsid w:val="00483EED"/>
    <w:rsid w:val="0048402F"/>
    <w:rsid w:val="00485D89"/>
    <w:rsid w:val="00486056"/>
    <w:rsid w:val="00487109"/>
    <w:rsid w:val="004874B3"/>
    <w:rsid w:val="00487B94"/>
    <w:rsid w:val="004910B7"/>
    <w:rsid w:val="00491A16"/>
    <w:rsid w:val="00493D41"/>
    <w:rsid w:val="004945D6"/>
    <w:rsid w:val="004947D8"/>
    <w:rsid w:val="00495200"/>
    <w:rsid w:val="004952B2"/>
    <w:rsid w:val="00495EC3"/>
    <w:rsid w:val="0049683F"/>
    <w:rsid w:val="0049743F"/>
    <w:rsid w:val="004974D7"/>
    <w:rsid w:val="00497EC3"/>
    <w:rsid w:val="004A0F2B"/>
    <w:rsid w:val="004A1F7A"/>
    <w:rsid w:val="004A1FFB"/>
    <w:rsid w:val="004A257C"/>
    <w:rsid w:val="004A4379"/>
    <w:rsid w:val="004A4CA7"/>
    <w:rsid w:val="004A599C"/>
    <w:rsid w:val="004A6F5A"/>
    <w:rsid w:val="004B030A"/>
    <w:rsid w:val="004B2CD1"/>
    <w:rsid w:val="004B3310"/>
    <w:rsid w:val="004B3AF2"/>
    <w:rsid w:val="004B44D9"/>
    <w:rsid w:val="004B4D4C"/>
    <w:rsid w:val="004B4DB8"/>
    <w:rsid w:val="004B4FBC"/>
    <w:rsid w:val="004B5308"/>
    <w:rsid w:val="004B5CD1"/>
    <w:rsid w:val="004B6A00"/>
    <w:rsid w:val="004B6FAC"/>
    <w:rsid w:val="004B7FF8"/>
    <w:rsid w:val="004C027B"/>
    <w:rsid w:val="004C02B3"/>
    <w:rsid w:val="004C132D"/>
    <w:rsid w:val="004C1698"/>
    <w:rsid w:val="004C2290"/>
    <w:rsid w:val="004C2622"/>
    <w:rsid w:val="004C2D7C"/>
    <w:rsid w:val="004C3029"/>
    <w:rsid w:val="004C37BB"/>
    <w:rsid w:val="004C3AC7"/>
    <w:rsid w:val="004C3B22"/>
    <w:rsid w:val="004C429B"/>
    <w:rsid w:val="004C4594"/>
    <w:rsid w:val="004C47E2"/>
    <w:rsid w:val="004C55AE"/>
    <w:rsid w:val="004C5A87"/>
    <w:rsid w:val="004C5AEB"/>
    <w:rsid w:val="004C6229"/>
    <w:rsid w:val="004C72FA"/>
    <w:rsid w:val="004C7CF2"/>
    <w:rsid w:val="004D0AA6"/>
    <w:rsid w:val="004D0E9A"/>
    <w:rsid w:val="004D1386"/>
    <w:rsid w:val="004D13BC"/>
    <w:rsid w:val="004D1498"/>
    <w:rsid w:val="004D2307"/>
    <w:rsid w:val="004D2643"/>
    <w:rsid w:val="004D38CD"/>
    <w:rsid w:val="004D3B11"/>
    <w:rsid w:val="004D47FA"/>
    <w:rsid w:val="004D5353"/>
    <w:rsid w:val="004D5DED"/>
    <w:rsid w:val="004D683B"/>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183"/>
    <w:rsid w:val="004F1495"/>
    <w:rsid w:val="004F167E"/>
    <w:rsid w:val="004F3957"/>
    <w:rsid w:val="004F454D"/>
    <w:rsid w:val="004F4F9D"/>
    <w:rsid w:val="004F7ADA"/>
    <w:rsid w:val="0050011B"/>
    <w:rsid w:val="00500C35"/>
    <w:rsid w:val="00501258"/>
    <w:rsid w:val="00502601"/>
    <w:rsid w:val="00503988"/>
    <w:rsid w:val="005043EA"/>
    <w:rsid w:val="005045AB"/>
    <w:rsid w:val="005045F0"/>
    <w:rsid w:val="00505778"/>
    <w:rsid w:val="00505DF2"/>
    <w:rsid w:val="005070D4"/>
    <w:rsid w:val="0050723C"/>
    <w:rsid w:val="005074FB"/>
    <w:rsid w:val="00510958"/>
    <w:rsid w:val="005110A0"/>
    <w:rsid w:val="00511180"/>
    <w:rsid w:val="005126C4"/>
    <w:rsid w:val="00513161"/>
    <w:rsid w:val="0051347A"/>
    <w:rsid w:val="00514B56"/>
    <w:rsid w:val="005150DC"/>
    <w:rsid w:val="00515D96"/>
    <w:rsid w:val="00516298"/>
    <w:rsid w:val="005175E2"/>
    <w:rsid w:val="0051764C"/>
    <w:rsid w:val="005179BB"/>
    <w:rsid w:val="005209D2"/>
    <w:rsid w:val="005209E5"/>
    <w:rsid w:val="005222E2"/>
    <w:rsid w:val="005233EA"/>
    <w:rsid w:val="00523B8D"/>
    <w:rsid w:val="00523E57"/>
    <w:rsid w:val="0052429A"/>
    <w:rsid w:val="005243F7"/>
    <w:rsid w:val="005246EF"/>
    <w:rsid w:val="00524BD5"/>
    <w:rsid w:val="00524CEE"/>
    <w:rsid w:val="00525133"/>
    <w:rsid w:val="00526198"/>
    <w:rsid w:val="00526AA9"/>
    <w:rsid w:val="00526BAB"/>
    <w:rsid w:val="00527299"/>
    <w:rsid w:val="00530EC3"/>
    <w:rsid w:val="005335CB"/>
    <w:rsid w:val="00533987"/>
    <w:rsid w:val="00533B5B"/>
    <w:rsid w:val="00534124"/>
    <w:rsid w:val="00535169"/>
    <w:rsid w:val="005351CA"/>
    <w:rsid w:val="00535F5C"/>
    <w:rsid w:val="0053720D"/>
    <w:rsid w:val="0054048A"/>
    <w:rsid w:val="00540724"/>
    <w:rsid w:val="0054148A"/>
    <w:rsid w:val="00542C29"/>
    <w:rsid w:val="00542C48"/>
    <w:rsid w:val="00543032"/>
    <w:rsid w:val="0054369D"/>
    <w:rsid w:val="00543732"/>
    <w:rsid w:val="00543E46"/>
    <w:rsid w:val="005446C1"/>
    <w:rsid w:val="00545287"/>
    <w:rsid w:val="005455E1"/>
    <w:rsid w:val="00545CAD"/>
    <w:rsid w:val="00546210"/>
    <w:rsid w:val="005479C2"/>
    <w:rsid w:val="005503D4"/>
    <w:rsid w:val="0055043E"/>
    <w:rsid w:val="00550AC4"/>
    <w:rsid w:val="0055186A"/>
    <w:rsid w:val="00551E02"/>
    <w:rsid w:val="00552168"/>
    <w:rsid w:val="00552DCC"/>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6022"/>
    <w:rsid w:val="0056618E"/>
    <w:rsid w:val="00566ED3"/>
    <w:rsid w:val="00567938"/>
    <w:rsid w:val="00567D8C"/>
    <w:rsid w:val="00567DF9"/>
    <w:rsid w:val="00570191"/>
    <w:rsid w:val="00570276"/>
    <w:rsid w:val="00570C54"/>
    <w:rsid w:val="00572CDD"/>
    <w:rsid w:val="00572F70"/>
    <w:rsid w:val="005742AD"/>
    <w:rsid w:val="005764E7"/>
    <w:rsid w:val="005767C7"/>
    <w:rsid w:val="00576EFC"/>
    <w:rsid w:val="00577705"/>
    <w:rsid w:val="0057783C"/>
    <w:rsid w:val="00577CF7"/>
    <w:rsid w:val="00580350"/>
    <w:rsid w:val="005804B5"/>
    <w:rsid w:val="00583DF4"/>
    <w:rsid w:val="0058504D"/>
    <w:rsid w:val="0058582A"/>
    <w:rsid w:val="00586720"/>
    <w:rsid w:val="00586F57"/>
    <w:rsid w:val="0058709A"/>
    <w:rsid w:val="00587832"/>
    <w:rsid w:val="00587CA1"/>
    <w:rsid w:val="00590BB5"/>
    <w:rsid w:val="00591E84"/>
    <w:rsid w:val="00591F76"/>
    <w:rsid w:val="00592A04"/>
    <w:rsid w:val="005933BF"/>
    <w:rsid w:val="0059384F"/>
    <w:rsid w:val="00595476"/>
    <w:rsid w:val="00595A8E"/>
    <w:rsid w:val="00595C12"/>
    <w:rsid w:val="00595DBE"/>
    <w:rsid w:val="0059615C"/>
    <w:rsid w:val="00596474"/>
    <w:rsid w:val="00597A7D"/>
    <w:rsid w:val="00597DD9"/>
    <w:rsid w:val="005A02B8"/>
    <w:rsid w:val="005A1407"/>
    <w:rsid w:val="005A1A5D"/>
    <w:rsid w:val="005A2175"/>
    <w:rsid w:val="005A27C6"/>
    <w:rsid w:val="005A2BFA"/>
    <w:rsid w:val="005A36E5"/>
    <w:rsid w:val="005A5F1B"/>
    <w:rsid w:val="005A7008"/>
    <w:rsid w:val="005A7628"/>
    <w:rsid w:val="005A779B"/>
    <w:rsid w:val="005A7F8C"/>
    <w:rsid w:val="005B06BD"/>
    <w:rsid w:val="005B0E73"/>
    <w:rsid w:val="005B10ED"/>
    <w:rsid w:val="005B195C"/>
    <w:rsid w:val="005B1F39"/>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24"/>
    <w:rsid w:val="005C7250"/>
    <w:rsid w:val="005C786E"/>
    <w:rsid w:val="005C7B43"/>
    <w:rsid w:val="005D00D3"/>
    <w:rsid w:val="005D020D"/>
    <w:rsid w:val="005D0A4E"/>
    <w:rsid w:val="005D0A61"/>
    <w:rsid w:val="005D0E43"/>
    <w:rsid w:val="005D1C72"/>
    <w:rsid w:val="005D1CC7"/>
    <w:rsid w:val="005D2787"/>
    <w:rsid w:val="005D2B42"/>
    <w:rsid w:val="005D2C86"/>
    <w:rsid w:val="005D3848"/>
    <w:rsid w:val="005D3916"/>
    <w:rsid w:val="005D3F87"/>
    <w:rsid w:val="005D56FB"/>
    <w:rsid w:val="005D5988"/>
    <w:rsid w:val="005D5E7E"/>
    <w:rsid w:val="005D631F"/>
    <w:rsid w:val="005D6987"/>
    <w:rsid w:val="005D6C77"/>
    <w:rsid w:val="005D70DB"/>
    <w:rsid w:val="005D76AA"/>
    <w:rsid w:val="005E07E4"/>
    <w:rsid w:val="005E238F"/>
    <w:rsid w:val="005E2A58"/>
    <w:rsid w:val="005E34F0"/>
    <w:rsid w:val="005E48B0"/>
    <w:rsid w:val="005E4CD9"/>
    <w:rsid w:val="005E4DD3"/>
    <w:rsid w:val="005E65F5"/>
    <w:rsid w:val="005E67B8"/>
    <w:rsid w:val="005E7876"/>
    <w:rsid w:val="005F0F80"/>
    <w:rsid w:val="005F0FCC"/>
    <w:rsid w:val="005F12A1"/>
    <w:rsid w:val="005F15D9"/>
    <w:rsid w:val="005F1CCC"/>
    <w:rsid w:val="005F21CD"/>
    <w:rsid w:val="005F2F8F"/>
    <w:rsid w:val="005F30C1"/>
    <w:rsid w:val="005F3BD8"/>
    <w:rsid w:val="005F592E"/>
    <w:rsid w:val="005F5C0F"/>
    <w:rsid w:val="005F61BF"/>
    <w:rsid w:val="005F778D"/>
    <w:rsid w:val="0060018B"/>
    <w:rsid w:val="0060042F"/>
    <w:rsid w:val="00600E62"/>
    <w:rsid w:val="006016C7"/>
    <w:rsid w:val="006017D3"/>
    <w:rsid w:val="00601FF4"/>
    <w:rsid w:val="00602582"/>
    <w:rsid w:val="00602BE0"/>
    <w:rsid w:val="00603DAF"/>
    <w:rsid w:val="00604AF6"/>
    <w:rsid w:val="006057D0"/>
    <w:rsid w:val="0060623A"/>
    <w:rsid w:val="00607274"/>
    <w:rsid w:val="006075B6"/>
    <w:rsid w:val="006100EF"/>
    <w:rsid w:val="006101D6"/>
    <w:rsid w:val="006108AD"/>
    <w:rsid w:val="006118EC"/>
    <w:rsid w:val="00615CD5"/>
    <w:rsid w:val="00615E09"/>
    <w:rsid w:val="00617330"/>
    <w:rsid w:val="00617C57"/>
    <w:rsid w:val="00617FF4"/>
    <w:rsid w:val="00620245"/>
    <w:rsid w:val="006209A2"/>
    <w:rsid w:val="00620ACB"/>
    <w:rsid w:val="00620DEB"/>
    <w:rsid w:val="0062124D"/>
    <w:rsid w:val="00621459"/>
    <w:rsid w:val="00621B02"/>
    <w:rsid w:val="00621F0A"/>
    <w:rsid w:val="00623051"/>
    <w:rsid w:val="0062367A"/>
    <w:rsid w:val="006240A0"/>
    <w:rsid w:val="00624B7F"/>
    <w:rsid w:val="00624DE7"/>
    <w:rsid w:val="00625115"/>
    <w:rsid w:val="00626DC7"/>
    <w:rsid w:val="0062781D"/>
    <w:rsid w:val="00627CC4"/>
    <w:rsid w:val="00630131"/>
    <w:rsid w:val="006303E8"/>
    <w:rsid w:val="00630BDA"/>
    <w:rsid w:val="006318B6"/>
    <w:rsid w:val="0063204C"/>
    <w:rsid w:val="006320A1"/>
    <w:rsid w:val="00632412"/>
    <w:rsid w:val="00632725"/>
    <w:rsid w:val="00632B27"/>
    <w:rsid w:val="0063324F"/>
    <w:rsid w:val="00634462"/>
    <w:rsid w:val="006345F9"/>
    <w:rsid w:val="00634A2B"/>
    <w:rsid w:val="00635B02"/>
    <w:rsid w:val="00636628"/>
    <w:rsid w:val="006366A8"/>
    <w:rsid w:val="0063698A"/>
    <w:rsid w:val="00636EEA"/>
    <w:rsid w:val="006375AA"/>
    <w:rsid w:val="00637797"/>
    <w:rsid w:val="00640093"/>
    <w:rsid w:val="00641392"/>
    <w:rsid w:val="0064167E"/>
    <w:rsid w:val="00641FE9"/>
    <w:rsid w:val="00642272"/>
    <w:rsid w:val="00642AFB"/>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95A"/>
    <w:rsid w:val="0065703B"/>
    <w:rsid w:val="00661009"/>
    <w:rsid w:val="006613F1"/>
    <w:rsid w:val="00661B3E"/>
    <w:rsid w:val="00663126"/>
    <w:rsid w:val="00663547"/>
    <w:rsid w:val="00663584"/>
    <w:rsid w:val="00663C55"/>
    <w:rsid w:val="00663E96"/>
    <w:rsid w:val="00664DC6"/>
    <w:rsid w:val="00665CA6"/>
    <w:rsid w:val="00666061"/>
    <w:rsid w:val="00666BF0"/>
    <w:rsid w:val="00667935"/>
    <w:rsid w:val="00667AD0"/>
    <w:rsid w:val="006701DD"/>
    <w:rsid w:val="006709C4"/>
    <w:rsid w:val="00671121"/>
    <w:rsid w:val="0067166F"/>
    <w:rsid w:val="00671B57"/>
    <w:rsid w:val="00672500"/>
    <w:rsid w:val="00672EA9"/>
    <w:rsid w:val="0067324F"/>
    <w:rsid w:val="00673A9E"/>
    <w:rsid w:val="00674CFF"/>
    <w:rsid w:val="00674DAD"/>
    <w:rsid w:val="00675341"/>
    <w:rsid w:val="006764CD"/>
    <w:rsid w:val="006769EA"/>
    <w:rsid w:val="00676D5F"/>
    <w:rsid w:val="00676F94"/>
    <w:rsid w:val="00680E45"/>
    <w:rsid w:val="0068107E"/>
    <w:rsid w:val="006812EE"/>
    <w:rsid w:val="00681CA0"/>
    <w:rsid w:val="00681E31"/>
    <w:rsid w:val="006831B9"/>
    <w:rsid w:val="0068388B"/>
    <w:rsid w:val="0068483D"/>
    <w:rsid w:val="00685297"/>
    <w:rsid w:val="00685AAD"/>
    <w:rsid w:val="00686E82"/>
    <w:rsid w:val="0068766C"/>
    <w:rsid w:val="006901FF"/>
    <w:rsid w:val="00690A99"/>
    <w:rsid w:val="00690D75"/>
    <w:rsid w:val="006921D5"/>
    <w:rsid w:val="00692287"/>
    <w:rsid w:val="00692965"/>
    <w:rsid w:val="0069335C"/>
    <w:rsid w:val="006939EB"/>
    <w:rsid w:val="00693E5B"/>
    <w:rsid w:val="00694169"/>
    <w:rsid w:val="00695564"/>
    <w:rsid w:val="006958DF"/>
    <w:rsid w:val="00696558"/>
    <w:rsid w:val="0069656C"/>
    <w:rsid w:val="00696D5B"/>
    <w:rsid w:val="00697672"/>
    <w:rsid w:val="006976E7"/>
    <w:rsid w:val="00697A7D"/>
    <w:rsid w:val="00697E8F"/>
    <w:rsid w:val="006A0457"/>
    <w:rsid w:val="006A0A88"/>
    <w:rsid w:val="006A0E45"/>
    <w:rsid w:val="006A13AF"/>
    <w:rsid w:val="006A166D"/>
    <w:rsid w:val="006A16FE"/>
    <w:rsid w:val="006A27EB"/>
    <w:rsid w:val="006A2B4A"/>
    <w:rsid w:val="006A4BB3"/>
    <w:rsid w:val="006A6A22"/>
    <w:rsid w:val="006A759B"/>
    <w:rsid w:val="006A7D45"/>
    <w:rsid w:val="006A7E05"/>
    <w:rsid w:val="006B086D"/>
    <w:rsid w:val="006B0FC4"/>
    <w:rsid w:val="006B10BB"/>
    <w:rsid w:val="006B137F"/>
    <w:rsid w:val="006B209E"/>
    <w:rsid w:val="006B2874"/>
    <w:rsid w:val="006B4CCD"/>
    <w:rsid w:val="006B5BDC"/>
    <w:rsid w:val="006B5F4A"/>
    <w:rsid w:val="006B6AB5"/>
    <w:rsid w:val="006B7EB7"/>
    <w:rsid w:val="006C05CA"/>
    <w:rsid w:val="006C0F6F"/>
    <w:rsid w:val="006C1620"/>
    <w:rsid w:val="006C1C11"/>
    <w:rsid w:val="006C22F4"/>
    <w:rsid w:val="006C24D2"/>
    <w:rsid w:val="006C2DDC"/>
    <w:rsid w:val="006C598A"/>
    <w:rsid w:val="006C6AC8"/>
    <w:rsid w:val="006C7829"/>
    <w:rsid w:val="006C7E72"/>
    <w:rsid w:val="006D0A20"/>
    <w:rsid w:val="006D1084"/>
    <w:rsid w:val="006D12CD"/>
    <w:rsid w:val="006D1AC2"/>
    <w:rsid w:val="006D20FF"/>
    <w:rsid w:val="006D38E1"/>
    <w:rsid w:val="006D3937"/>
    <w:rsid w:val="006D48F1"/>
    <w:rsid w:val="006D49DC"/>
    <w:rsid w:val="006D4E8F"/>
    <w:rsid w:val="006D594B"/>
    <w:rsid w:val="006D5A2A"/>
    <w:rsid w:val="006D6226"/>
    <w:rsid w:val="006D7A3E"/>
    <w:rsid w:val="006D7B08"/>
    <w:rsid w:val="006E2371"/>
    <w:rsid w:val="006E305F"/>
    <w:rsid w:val="006E3472"/>
    <w:rsid w:val="006E3770"/>
    <w:rsid w:val="006E4748"/>
    <w:rsid w:val="006E6209"/>
    <w:rsid w:val="006E65EE"/>
    <w:rsid w:val="006E67DA"/>
    <w:rsid w:val="006E7048"/>
    <w:rsid w:val="006E7485"/>
    <w:rsid w:val="006F083B"/>
    <w:rsid w:val="006F1182"/>
    <w:rsid w:val="006F1E98"/>
    <w:rsid w:val="006F37A7"/>
    <w:rsid w:val="006F3C3D"/>
    <w:rsid w:val="006F526F"/>
    <w:rsid w:val="006F56A8"/>
    <w:rsid w:val="006F59BC"/>
    <w:rsid w:val="006F5EF3"/>
    <w:rsid w:val="006F5FFC"/>
    <w:rsid w:val="006F6318"/>
    <w:rsid w:val="006F63CC"/>
    <w:rsid w:val="006F6515"/>
    <w:rsid w:val="006F6813"/>
    <w:rsid w:val="006F7863"/>
    <w:rsid w:val="00700D3B"/>
    <w:rsid w:val="00700DE5"/>
    <w:rsid w:val="0070112C"/>
    <w:rsid w:val="00701777"/>
    <w:rsid w:val="00701901"/>
    <w:rsid w:val="00701D48"/>
    <w:rsid w:val="00701ECA"/>
    <w:rsid w:val="00705023"/>
    <w:rsid w:val="007051ED"/>
    <w:rsid w:val="0070612F"/>
    <w:rsid w:val="0070661F"/>
    <w:rsid w:val="00706CD8"/>
    <w:rsid w:val="007070F1"/>
    <w:rsid w:val="00707FF3"/>
    <w:rsid w:val="007104A8"/>
    <w:rsid w:val="00710CDB"/>
    <w:rsid w:val="007119E8"/>
    <w:rsid w:val="0071299C"/>
    <w:rsid w:val="00712C06"/>
    <w:rsid w:val="00712FEF"/>
    <w:rsid w:val="00714D62"/>
    <w:rsid w:val="00715A40"/>
    <w:rsid w:val="00716D0C"/>
    <w:rsid w:val="0071722A"/>
    <w:rsid w:val="00717D9B"/>
    <w:rsid w:val="00717E2E"/>
    <w:rsid w:val="00720F93"/>
    <w:rsid w:val="00721E1A"/>
    <w:rsid w:val="00722700"/>
    <w:rsid w:val="00723FB8"/>
    <w:rsid w:val="00724D55"/>
    <w:rsid w:val="00724E77"/>
    <w:rsid w:val="00724F72"/>
    <w:rsid w:val="007256A6"/>
    <w:rsid w:val="0072794D"/>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752"/>
    <w:rsid w:val="00741B11"/>
    <w:rsid w:val="00741F6A"/>
    <w:rsid w:val="00742294"/>
    <w:rsid w:val="0074235B"/>
    <w:rsid w:val="0074256A"/>
    <w:rsid w:val="0074282E"/>
    <w:rsid w:val="00742D95"/>
    <w:rsid w:val="00743E80"/>
    <w:rsid w:val="007453DB"/>
    <w:rsid w:val="007458B9"/>
    <w:rsid w:val="00746105"/>
    <w:rsid w:val="00746267"/>
    <w:rsid w:val="00746BAD"/>
    <w:rsid w:val="00747A9A"/>
    <w:rsid w:val="0075025F"/>
    <w:rsid w:val="0075047A"/>
    <w:rsid w:val="00750692"/>
    <w:rsid w:val="00750877"/>
    <w:rsid w:val="007514EA"/>
    <w:rsid w:val="007518DF"/>
    <w:rsid w:val="00752AC5"/>
    <w:rsid w:val="007533F0"/>
    <w:rsid w:val="007543C1"/>
    <w:rsid w:val="007544A2"/>
    <w:rsid w:val="007554CF"/>
    <w:rsid w:val="00756150"/>
    <w:rsid w:val="00756527"/>
    <w:rsid w:val="00756B06"/>
    <w:rsid w:val="00756C13"/>
    <w:rsid w:val="0075709B"/>
    <w:rsid w:val="00760483"/>
    <w:rsid w:val="007608FA"/>
    <w:rsid w:val="00761136"/>
    <w:rsid w:val="007628B8"/>
    <w:rsid w:val="00762A5E"/>
    <w:rsid w:val="007648FB"/>
    <w:rsid w:val="00764E69"/>
    <w:rsid w:val="00765187"/>
    <w:rsid w:val="007654C9"/>
    <w:rsid w:val="00766AB5"/>
    <w:rsid w:val="00766D2F"/>
    <w:rsid w:val="00766D49"/>
    <w:rsid w:val="00767602"/>
    <w:rsid w:val="007710B0"/>
    <w:rsid w:val="007712D7"/>
    <w:rsid w:val="00771667"/>
    <w:rsid w:val="00772151"/>
    <w:rsid w:val="007721AA"/>
    <w:rsid w:val="00774E4D"/>
    <w:rsid w:val="00776287"/>
    <w:rsid w:val="00776AD4"/>
    <w:rsid w:val="00776F53"/>
    <w:rsid w:val="007770F7"/>
    <w:rsid w:val="007771FD"/>
    <w:rsid w:val="007776D1"/>
    <w:rsid w:val="00777A0D"/>
    <w:rsid w:val="00777C26"/>
    <w:rsid w:val="0078119E"/>
    <w:rsid w:val="0078210E"/>
    <w:rsid w:val="00782601"/>
    <w:rsid w:val="00782C76"/>
    <w:rsid w:val="007833DC"/>
    <w:rsid w:val="00785115"/>
    <w:rsid w:val="007854E3"/>
    <w:rsid w:val="00785D36"/>
    <w:rsid w:val="0078618D"/>
    <w:rsid w:val="0078646E"/>
    <w:rsid w:val="00786875"/>
    <w:rsid w:val="00786FD7"/>
    <w:rsid w:val="00786FED"/>
    <w:rsid w:val="0078744C"/>
    <w:rsid w:val="00787D85"/>
    <w:rsid w:val="00790278"/>
    <w:rsid w:val="0079097B"/>
    <w:rsid w:val="00791BCA"/>
    <w:rsid w:val="00791D1C"/>
    <w:rsid w:val="00791EDF"/>
    <w:rsid w:val="00792787"/>
    <w:rsid w:val="00792962"/>
    <w:rsid w:val="00792FF6"/>
    <w:rsid w:val="007940E2"/>
    <w:rsid w:val="0079569F"/>
    <w:rsid w:val="00795DC1"/>
    <w:rsid w:val="007A01E6"/>
    <w:rsid w:val="007A033C"/>
    <w:rsid w:val="007A07D1"/>
    <w:rsid w:val="007A1904"/>
    <w:rsid w:val="007A1A88"/>
    <w:rsid w:val="007A1B23"/>
    <w:rsid w:val="007A28DE"/>
    <w:rsid w:val="007A2C3C"/>
    <w:rsid w:val="007A3796"/>
    <w:rsid w:val="007A3DC0"/>
    <w:rsid w:val="007A42ED"/>
    <w:rsid w:val="007A4753"/>
    <w:rsid w:val="007A54B2"/>
    <w:rsid w:val="007A654D"/>
    <w:rsid w:val="007A67BB"/>
    <w:rsid w:val="007A6C8E"/>
    <w:rsid w:val="007A75AC"/>
    <w:rsid w:val="007B001E"/>
    <w:rsid w:val="007B2AF2"/>
    <w:rsid w:val="007B2B03"/>
    <w:rsid w:val="007B2B37"/>
    <w:rsid w:val="007B2E30"/>
    <w:rsid w:val="007B3ACF"/>
    <w:rsid w:val="007B4896"/>
    <w:rsid w:val="007B4B68"/>
    <w:rsid w:val="007B5E0A"/>
    <w:rsid w:val="007B6008"/>
    <w:rsid w:val="007B6033"/>
    <w:rsid w:val="007B6230"/>
    <w:rsid w:val="007B63F2"/>
    <w:rsid w:val="007B6D2D"/>
    <w:rsid w:val="007B7774"/>
    <w:rsid w:val="007C012F"/>
    <w:rsid w:val="007C0BE2"/>
    <w:rsid w:val="007C1F19"/>
    <w:rsid w:val="007C21C2"/>
    <w:rsid w:val="007C22BE"/>
    <w:rsid w:val="007C322A"/>
    <w:rsid w:val="007C3E7E"/>
    <w:rsid w:val="007C42AC"/>
    <w:rsid w:val="007C4AE2"/>
    <w:rsid w:val="007C6C90"/>
    <w:rsid w:val="007D01D0"/>
    <w:rsid w:val="007D1202"/>
    <w:rsid w:val="007D1A48"/>
    <w:rsid w:val="007D1B50"/>
    <w:rsid w:val="007D3A6D"/>
    <w:rsid w:val="007D470E"/>
    <w:rsid w:val="007D5425"/>
    <w:rsid w:val="007D5DA8"/>
    <w:rsid w:val="007D5DE1"/>
    <w:rsid w:val="007D6052"/>
    <w:rsid w:val="007D6835"/>
    <w:rsid w:val="007D6F35"/>
    <w:rsid w:val="007D70D2"/>
    <w:rsid w:val="007D75E4"/>
    <w:rsid w:val="007D7921"/>
    <w:rsid w:val="007E08D6"/>
    <w:rsid w:val="007E20DF"/>
    <w:rsid w:val="007E3300"/>
    <w:rsid w:val="007E33DD"/>
    <w:rsid w:val="007E3AAC"/>
    <w:rsid w:val="007E4201"/>
    <w:rsid w:val="007E4633"/>
    <w:rsid w:val="007E48E5"/>
    <w:rsid w:val="007E561A"/>
    <w:rsid w:val="007E5A05"/>
    <w:rsid w:val="007E6952"/>
    <w:rsid w:val="007F0303"/>
    <w:rsid w:val="007F08EC"/>
    <w:rsid w:val="007F187A"/>
    <w:rsid w:val="007F1F33"/>
    <w:rsid w:val="007F2733"/>
    <w:rsid w:val="007F291A"/>
    <w:rsid w:val="007F35B6"/>
    <w:rsid w:val="007F41DF"/>
    <w:rsid w:val="007F474D"/>
    <w:rsid w:val="007F5362"/>
    <w:rsid w:val="007F5E4E"/>
    <w:rsid w:val="007F6062"/>
    <w:rsid w:val="007F61B9"/>
    <w:rsid w:val="007F67F9"/>
    <w:rsid w:val="007F78C3"/>
    <w:rsid w:val="00800079"/>
    <w:rsid w:val="008013EC"/>
    <w:rsid w:val="0080179A"/>
    <w:rsid w:val="008024BE"/>
    <w:rsid w:val="008029C0"/>
    <w:rsid w:val="0080405A"/>
    <w:rsid w:val="0080436E"/>
    <w:rsid w:val="00805449"/>
    <w:rsid w:val="00805943"/>
    <w:rsid w:val="0080645E"/>
    <w:rsid w:val="008065EC"/>
    <w:rsid w:val="00806CB1"/>
    <w:rsid w:val="008076FE"/>
    <w:rsid w:val="00807E25"/>
    <w:rsid w:val="00811046"/>
    <w:rsid w:val="00811791"/>
    <w:rsid w:val="008119A8"/>
    <w:rsid w:val="00812D21"/>
    <w:rsid w:val="00813241"/>
    <w:rsid w:val="00813EA8"/>
    <w:rsid w:val="0081411B"/>
    <w:rsid w:val="008141AF"/>
    <w:rsid w:val="00814D9A"/>
    <w:rsid w:val="00814ECC"/>
    <w:rsid w:val="00814F46"/>
    <w:rsid w:val="00815EEE"/>
    <w:rsid w:val="00817E7D"/>
    <w:rsid w:val="00817FB4"/>
    <w:rsid w:val="0082000C"/>
    <w:rsid w:val="008203A3"/>
    <w:rsid w:val="00820435"/>
    <w:rsid w:val="00820B34"/>
    <w:rsid w:val="00820FA3"/>
    <w:rsid w:val="00821923"/>
    <w:rsid w:val="00822198"/>
    <w:rsid w:val="00822995"/>
    <w:rsid w:val="0082452A"/>
    <w:rsid w:val="008255AF"/>
    <w:rsid w:val="00825C27"/>
    <w:rsid w:val="00826146"/>
    <w:rsid w:val="008264FD"/>
    <w:rsid w:val="008267B8"/>
    <w:rsid w:val="00826D56"/>
    <w:rsid w:val="00827A02"/>
    <w:rsid w:val="00830DDF"/>
    <w:rsid w:val="00831793"/>
    <w:rsid w:val="00832BAF"/>
    <w:rsid w:val="00834B8E"/>
    <w:rsid w:val="00834C6F"/>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241"/>
    <w:rsid w:val="00847EE2"/>
    <w:rsid w:val="008504A5"/>
    <w:rsid w:val="00850640"/>
    <w:rsid w:val="00850D44"/>
    <w:rsid w:val="00850E62"/>
    <w:rsid w:val="00852240"/>
    <w:rsid w:val="00853593"/>
    <w:rsid w:val="00853769"/>
    <w:rsid w:val="008551E5"/>
    <w:rsid w:val="0085531B"/>
    <w:rsid w:val="0085597F"/>
    <w:rsid w:val="00857086"/>
    <w:rsid w:val="0085752E"/>
    <w:rsid w:val="008575B2"/>
    <w:rsid w:val="00857A2E"/>
    <w:rsid w:val="008623C3"/>
    <w:rsid w:val="00862DCF"/>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355"/>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0ED5"/>
    <w:rsid w:val="00880FC2"/>
    <w:rsid w:val="0088136E"/>
    <w:rsid w:val="00881DA9"/>
    <w:rsid w:val="00881EBB"/>
    <w:rsid w:val="00882589"/>
    <w:rsid w:val="00884309"/>
    <w:rsid w:val="008845B0"/>
    <w:rsid w:val="0088521F"/>
    <w:rsid w:val="008859D1"/>
    <w:rsid w:val="00886018"/>
    <w:rsid w:val="0088629C"/>
    <w:rsid w:val="00886B80"/>
    <w:rsid w:val="00887480"/>
    <w:rsid w:val="0088749F"/>
    <w:rsid w:val="00887DD9"/>
    <w:rsid w:val="00890AA2"/>
    <w:rsid w:val="00890BFC"/>
    <w:rsid w:val="00890E52"/>
    <w:rsid w:val="00890F08"/>
    <w:rsid w:val="00891505"/>
    <w:rsid w:val="00891EE9"/>
    <w:rsid w:val="0089212D"/>
    <w:rsid w:val="00892440"/>
    <w:rsid w:val="0089288A"/>
    <w:rsid w:val="00892E55"/>
    <w:rsid w:val="00892F61"/>
    <w:rsid w:val="00893D47"/>
    <w:rsid w:val="00893F79"/>
    <w:rsid w:val="008957E9"/>
    <w:rsid w:val="00895D29"/>
    <w:rsid w:val="00896961"/>
    <w:rsid w:val="0089722E"/>
    <w:rsid w:val="0089771B"/>
    <w:rsid w:val="00897E39"/>
    <w:rsid w:val="008A05C2"/>
    <w:rsid w:val="008A05F0"/>
    <w:rsid w:val="008A1587"/>
    <w:rsid w:val="008A1957"/>
    <w:rsid w:val="008A19EA"/>
    <w:rsid w:val="008A28DA"/>
    <w:rsid w:val="008A449D"/>
    <w:rsid w:val="008A5A0F"/>
    <w:rsid w:val="008A5D4A"/>
    <w:rsid w:val="008A70B7"/>
    <w:rsid w:val="008A7734"/>
    <w:rsid w:val="008A79C5"/>
    <w:rsid w:val="008A7CD4"/>
    <w:rsid w:val="008A7EC2"/>
    <w:rsid w:val="008B025A"/>
    <w:rsid w:val="008B0404"/>
    <w:rsid w:val="008B0461"/>
    <w:rsid w:val="008B09AA"/>
    <w:rsid w:val="008B13F4"/>
    <w:rsid w:val="008B1F3C"/>
    <w:rsid w:val="008B3894"/>
    <w:rsid w:val="008B39ED"/>
    <w:rsid w:val="008B4788"/>
    <w:rsid w:val="008B5201"/>
    <w:rsid w:val="008B5256"/>
    <w:rsid w:val="008B56B7"/>
    <w:rsid w:val="008B5B8D"/>
    <w:rsid w:val="008B737D"/>
    <w:rsid w:val="008C07A1"/>
    <w:rsid w:val="008C0876"/>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4855"/>
    <w:rsid w:val="008D59A4"/>
    <w:rsid w:val="008D5B2F"/>
    <w:rsid w:val="008D7A7F"/>
    <w:rsid w:val="008E0A16"/>
    <w:rsid w:val="008E0BAC"/>
    <w:rsid w:val="008E0E5B"/>
    <w:rsid w:val="008E27E4"/>
    <w:rsid w:val="008E2AA8"/>
    <w:rsid w:val="008E3460"/>
    <w:rsid w:val="008E3570"/>
    <w:rsid w:val="008E3793"/>
    <w:rsid w:val="008E3FB2"/>
    <w:rsid w:val="008E470A"/>
    <w:rsid w:val="008E4808"/>
    <w:rsid w:val="008E4A59"/>
    <w:rsid w:val="008E60EA"/>
    <w:rsid w:val="008E60F8"/>
    <w:rsid w:val="008E62F6"/>
    <w:rsid w:val="008E671B"/>
    <w:rsid w:val="008E6A7F"/>
    <w:rsid w:val="008E6CE4"/>
    <w:rsid w:val="008E74E6"/>
    <w:rsid w:val="008E7B9D"/>
    <w:rsid w:val="008E7D7E"/>
    <w:rsid w:val="008F0035"/>
    <w:rsid w:val="008F0BBE"/>
    <w:rsid w:val="008F11A4"/>
    <w:rsid w:val="008F136F"/>
    <w:rsid w:val="008F1641"/>
    <w:rsid w:val="008F1AD9"/>
    <w:rsid w:val="008F1D11"/>
    <w:rsid w:val="008F26AE"/>
    <w:rsid w:val="008F2ADC"/>
    <w:rsid w:val="008F2BB2"/>
    <w:rsid w:val="008F2F5B"/>
    <w:rsid w:val="008F3E1C"/>
    <w:rsid w:val="008F4068"/>
    <w:rsid w:val="008F41B2"/>
    <w:rsid w:val="008F451A"/>
    <w:rsid w:val="008F4578"/>
    <w:rsid w:val="008F48F2"/>
    <w:rsid w:val="008F5239"/>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598"/>
    <w:rsid w:val="00912951"/>
    <w:rsid w:val="00913355"/>
    <w:rsid w:val="00913CB8"/>
    <w:rsid w:val="0091478C"/>
    <w:rsid w:val="00915844"/>
    <w:rsid w:val="00915F1D"/>
    <w:rsid w:val="009167D5"/>
    <w:rsid w:val="00916926"/>
    <w:rsid w:val="00920430"/>
    <w:rsid w:val="00920E4E"/>
    <w:rsid w:val="00921F47"/>
    <w:rsid w:val="00921FE8"/>
    <w:rsid w:val="0092217B"/>
    <w:rsid w:val="00923194"/>
    <w:rsid w:val="00923C29"/>
    <w:rsid w:val="00923EE6"/>
    <w:rsid w:val="00924832"/>
    <w:rsid w:val="00924F0F"/>
    <w:rsid w:val="00926ADC"/>
    <w:rsid w:val="00927270"/>
    <w:rsid w:val="009275E7"/>
    <w:rsid w:val="0093038E"/>
    <w:rsid w:val="009303E3"/>
    <w:rsid w:val="009304ED"/>
    <w:rsid w:val="00931022"/>
    <w:rsid w:val="0093103E"/>
    <w:rsid w:val="0093131F"/>
    <w:rsid w:val="0093216F"/>
    <w:rsid w:val="009326C0"/>
    <w:rsid w:val="009326F4"/>
    <w:rsid w:val="009329B8"/>
    <w:rsid w:val="00932B7E"/>
    <w:rsid w:val="0093350A"/>
    <w:rsid w:val="00933A64"/>
    <w:rsid w:val="00934C1F"/>
    <w:rsid w:val="00935241"/>
    <w:rsid w:val="00935A0D"/>
    <w:rsid w:val="00936019"/>
    <w:rsid w:val="00936F55"/>
    <w:rsid w:val="00937D74"/>
    <w:rsid w:val="00937E7F"/>
    <w:rsid w:val="00940AFF"/>
    <w:rsid w:val="009426CA"/>
    <w:rsid w:val="00942DEA"/>
    <w:rsid w:val="009436DB"/>
    <w:rsid w:val="00944B2C"/>
    <w:rsid w:val="00944BB1"/>
    <w:rsid w:val="00945503"/>
    <w:rsid w:val="009467E0"/>
    <w:rsid w:val="0094695A"/>
    <w:rsid w:val="00946B2F"/>
    <w:rsid w:val="00946ED8"/>
    <w:rsid w:val="009473BF"/>
    <w:rsid w:val="00947FA3"/>
    <w:rsid w:val="00950228"/>
    <w:rsid w:val="00950CD2"/>
    <w:rsid w:val="00951557"/>
    <w:rsid w:val="0095157D"/>
    <w:rsid w:val="00951E33"/>
    <w:rsid w:val="009529F2"/>
    <w:rsid w:val="00952A36"/>
    <w:rsid w:val="009538DB"/>
    <w:rsid w:val="00953AAC"/>
    <w:rsid w:val="00954C4B"/>
    <w:rsid w:val="00955CCE"/>
    <w:rsid w:val="00955FA6"/>
    <w:rsid w:val="00956578"/>
    <w:rsid w:val="00956DFC"/>
    <w:rsid w:val="00956EBC"/>
    <w:rsid w:val="0096058C"/>
    <w:rsid w:val="00960990"/>
    <w:rsid w:val="00960F18"/>
    <w:rsid w:val="00961313"/>
    <w:rsid w:val="009616B8"/>
    <w:rsid w:val="00961B99"/>
    <w:rsid w:val="00961C3A"/>
    <w:rsid w:val="00961D7E"/>
    <w:rsid w:val="009624AB"/>
    <w:rsid w:val="00962CE0"/>
    <w:rsid w:val="0096352D"/>
    <w:rsid w:val="00963A3E"/>
    <w:rsid w:val="00964F06"/>
    <w:rsid w:val="009657B0"/>
    <w:rsid w:val="00966606"/>
    <w:rsid w:val="00970ED6"/>
    <w:rsid w:val="00970F75"/>
    <w:rsid w:val="009713D0"/>
    <w:rsid w:val="00971B9C"/>
    <w:rsid w:val="00972708"/>
    <w:rsid w:val="00974338"/>
    <w:rsid w:val="009750BA"/>
    <w:rsid w:val="009759A4"/>
    <w:rsid w:val="00976576"/>
    <w:rsid w:val="00977B8C"/>
    <w:rsid w:val="00980481"/>
    <w:rsid w:val="0098108E"/>
    <w:rsid w:val="00982E5F"/>
    <w:rsid w:val="009832B0"/>
    <w:rsid w:val="00983566"/>
    <w:rsid w:val="009837F8"/>
    <w:rsid w:val="00984009"/>
    <w:rsid w:val="0098550B"/>
    <w:rsid w:val="009859E3"/>
    <w:rsid w:val="00986B9D"/>
    <w:rsid w:val="0098743E"/>
    <w:rsid w:val="00987C38"/>
    <w:rsid w:val="00987CB1"/>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2B4"/>
    <w:rsid w:val="00996681"/>
    <w:rsid w:val="00996DE4"/>
    <w:rsid w:val="00997F5B"/>
    <w:rsid w:val="009A167D"/>
    <w:rsid w:val="009A37CC"/>
    <w:rsid w:val="009A40F7"/>
    <w:rsid w:val="009A42CC"/>
    <w:rsid w:val="009A563A"/>
    <w:rsid w:val="009B01A0"/>
    <w:rsid w:val="009B1075"/>
    <w:rsid w:val="009B152F"/>
    <w:rsid w:val="009B24B5"/>
    <w:rsid w:val="009B3689"/>
    <w:rsid w:val="009B399D"/>
    <w:rsid w:val="009B4C57"/>
    <w:rsid w:val="009B4F29"/>
    <w:rsid w:val="009B5895"/>
    <w:rsid w:val="009B7C10"/>
    <w:rsid w:val="009B7D21"/>
    <w:rsid w:val="009C0906"/>
    <w:rsid w:val="009C0ED9"/>
    <w:rsid w:val="009C1C58"/>
    <w:rsid w:val="009C3FD8"/>
    <w:rsid w:val="009C4DA4"/>
    <w:rsid w:val="009C69E3"/>
    <w:rsid w:val="009C6C1C"/>
    <w:rsid w:val="009C7611"/>
    <w:rsid w:val="009C7786"/>
    <w:rsid w:val="009C791C"/>
    <w:rsid w:val="009C7CEC"/>
    <w:rsid w:val="009D2A44"/>
    <w:rsid w:val="009D2B05"/>
    <w:rsid w:val="009D3A8D"/>
    <w:rsid w:val="009D5116"/>
    <w:rsid w:val="009D5796"/>
    <w:rsid w:val="009D59F9"/>
    <w:rsid w:val="009D5FBB"/>
    <w:rsid w:val="009D6D11"/>
    <w:rsid w:val="009D6E61"/>
    <w:rsid w:val="009E07F6"/>
    <w:rsid w:val="009E1134"/>
    <w:rsid w:val="009E19E9"/>
    <w:rsid w:val="009E2451"/>
    <w:rsid w:val="009E26E6"/>
    <w:rsid w:val="009E33C6"/>
    <w:rsid w:val="009E3C5E"/>
    <w:rsid w:val="009E4058"/>
    <w:rsid w:val="009E4605"/>
    <w:rsid w:val="009E470E"/>
    <w:rsid w:val="009E488B"/>
    <w:rsid w:val="009E63B1"/>
    <w:rsid w:val="009E6B5A"/>
    <w:rsid w:val="009E6EF4"/>
    <w:rsid w:val="009F0685"/>
    <w:rsid w:val="009F15DE"/>
    <w:rsid w:val="009F2C45"/>
    <w:rsid w:val="009F31C8"/>
    <w:rsid w:val="009F3657"/>
    <w:rsid w:val="009F38E3"/>
    <w:rsid w:val="009F4DBB"/>
    <w:rsid w:val="009F6859"/>
    <w:rsid w:val="00A00F02"/>
    <w:rsid w:val="00A00FA6"/>
    <w:rsid w:val="00A014F1"/>
    <w:rsid w:val="00A01996"/>
    <w:rsid w:val="00A01FD8"/>
    <w:rsid w:val="00A02375"/>
    <w:rsid w:val="00A0242A"/>
    <w:rsid w:val="00A02F93"/>
    <w:rsid w:val="00A04783"/>
    <w:rsid w:val="00A052BB"/>
    <w:rsid w:val="00A058AA"/>
    <w:rsid w:val="00A05F7F"/>
    <w:rsid w:val="00A063FC"/>
    <w:rsid w:val="00A069CD"/>
    <w:rsid w:val="00A06DC2"/>
    <w:rsid w:val="00A06FEA"/>
    <w:rsid w:val="00A116CD"/>
    <w:rsid w:val="00A119BC"/>
    <w:rsid w:val="00A13AB5"/>
    <w:rsid w:val="00A14D34"/>
    <w:rsid w:val="00A155E5"/>
    <w:rsid w:val="00A1578B"/>
    <w:rsid w:val="00A158FA"/>
    <w:rsid w:val="00A15A31"/>
    <w:rsid w:val="00A15B74"/>
    <w:rsid w:val="00A1670B"/>
    <w:rsid w:val="00A16E07"/>
    <w:rsid w:val="00A17AC6"/>
    <w:rsid w:val="00A20046"/>
    <w:rsid w:val="00A208A7"/>
    <w:rsid w:val="00A20CD2"/>
    <w:rsid w:val="00A2106F"/>
    <w:rsid w:val="00A2209D"/>
    <w:rsid w:val="00A247CA"/>
    <w:rsid w:val="00A24BDF"/>
    <w:rsid w:val="00A24DA3"/>
    <w:rsid w:val="00A25BAF"/>
    <w:rsid w:val="00A261A6"/>
    <w:rsid w:val="00A267C7"/>
    <w:rsid w:val="00A27076"/>
    <w:rsid w:val="00A2760A"/>
    <w:rsid w:val="00A27974"/>
    <w:rsid w:val="00A27E3F"/>
    <w:rsid w:val="00A300F9"/>
    <w:rsid w:val="00A303C6"/>
    <w:rsid w:val="00A309EA"/>
    <w:rsid w:val="00A30B60"/>
    <w:rsid w:val="00A31BE5"/>
    <w:rsid w:val="00A32B6F"/>
    <w:rsid w:val="00A3474A"/>
    <w:rsid w:val="00A34D3D"/>
    <w:rsid w:val="00A35E88"/>
    <w:rsid w:val="00A35F15"/>
    <w:rsid w:val="00A363E5"/>
    <w:rsid w:val="00A412D8"/>
    <w:rsid w:val="00A41367"/>
    <w:rsid w:val="00A4181C"/>
    <w:rsid w:val="00A41DEA"/>
    <w:rsid w:val="00A424D7"/>
    <w:rsid w:val="00A42B93"/>
    <w:rsid w:val="00A42C02"/>
    <w:rsid w:val="00A42FB6"/>
    <w:rsid w:val="00A4406B"/>
    <w:rsid w:val="00A440BD"/>
    <w:rsid w:val="00A4562F"/>
    <w:rsid w:val="00A45701"/>
    <w:rsid w:val="00A45B82"/>
    <w:rsid w:val="00A46354"/>
    <w:rsid w:val="00A465E6"/>
    <w:rsid w:val="00A4702E"/>
    <w:rsid w:val="00A472DC"/>
    <w:rsid w:val="00A50152"/>
    <w:rsid w:val="00A50306"/>
    <w:rsid w:val="00A50DAC"/>
    <w:rsid w:val="00A51977"/>
    <w:rsid w:val="00A51BCB"/>
    <w:rsid w:val="00A51E2D"/>
    <w:rsid w:val="00A52AA4"/>
    <w:rsid w:val="00A535A9"/>
    <w:rsid w:val="00A54E9B"/>
    <w:rsid w:val="00A54F53"/>
    <w:rsid w:val="00A56A92"/>
    <w:rsid w:val="00A56DF1"/>
    <w:rsid w:val="00A60E91"/>
    <w:rsid w:val="00A62938"/>
    <w:rsid w:val="00A639CD"/>
    <w:rsid w:val="00A63E02"/>
    <w:rsid w:val="00A641AC"/>
    <w:rsid w:val="00A648B8"/>
    <w:rsid w:val="00A652E2"/>
    <w:rsid w:val="00A6595C"/>
    <w:rsid w:val="00A65DAE"/>
    <w:rsid w:val="00A65DEE"/>
    <w:rsid w:val="00A65FAC"/>
    <w:rsid w:val="00A67EB5"/>
    <w:rsid w:val="00A704D2"/>
    <w:rsid w:val="00A7096E"/>
    <w:rsid w:val="00A71252"/>
    <w:rsid w:val="00A71EC5"/>
    <w:rsid w:val="00A71F60"/>
    <w:rsid w:val="00A72391"/>
    <w:rsid w:val="00A723A4"/>
    <w:rsid w:val="00A72D7D"/>
    <w:rsid w:val="00A7429D"/>
    <w:rsid w:val="00A743A3"/>
    <w:rsid w:val="00A74445"/>
    <w:rsid w:val="00A744CB"/>
    <w:rsid w:val="00A746CC"/>
    <w:rsid w:val="00A756C5"/>
    <w:rsid w:val="00A75E7C"/>
    <w:rsid w:val="00A7704C"/>
    <w:rsid w:val="00A77513"/>
    <w:rsid w:val="00A77613"/>
    <w:rsid w:val="00A779B2"/>
    <w:rsid w:val="00A835FF"/>
    <w:rsid w:val="00A83D9C"/>
    <w:rsid w:val="00A847AB"/>
    <w:rsid w:val="00A84920"/>
    <w:rsid w:val="00A84A46"/>
    <w:rsid w:val="00A84D11"/>
    <w:rsid w:val="00A85002"/>
    <w:rsid w:val="00A854E6"/>
    <w:rsid w:val="00A85F91"/>
    <w:rsid w:val="00A86316"/>
    <w:rsid w:val="00A8675B"/>
    <w:rsid w:val="00A90D60"/>
    <w:rsid w:val="00A91E74"/>
    <w:rsid w:val="00A92208"/>
    <w:rsid w:val="00A922EB"/>
    <w:rsid w:val="00A92B08"/>
    <w:rsid w:val="00A93235"/>
    <w:rsid w:val="00A93C63"/>
    <w:rsid w:val="00A9436D"/>
    <w:rsid w:val="00A94791"/>
    <w:rsid w:val="00A948B7"/>
    <w:rsid w:val="00A952CC"/>
    <w:rsid w:val="00A95426"/>
    <w:rsid w:val="00A95A6F"/>
    <w:rsid w:val="00A95C93"/>
    <w:rsid w:val="00A961C1"/>
    <w:rsid w:val="00A97296"/>
    <w:rsid w:val="00A975CB"/>
    <w:rsid w:val="00A9787A"/>
    <w:rsid w:val="00A97ABC"/>
    <w:rsid w:val="00A97ECC"/>
    <w:rsid w:val="00AA36DE"/>
    <w:rsid w:val="00AA43A8"/>
    <w:rsid w:val="00AA4B69"/>
    <w:rsid w:val="00AA4E24"/>
    <w:rsid w:val="00AA5167"/>
    <w:rsid w:val="00AA580B"/>
    <w:rsid w:val="00AA7301"/>
    <w:rsid w:val="00AA7355"/>
    <w:rsid w:val="00AB1041"/>
    <w:rsid w:val="00AB11CB"/>
    <w:rsid w:val="00AB1414"/>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A6D"/>
    <w:rsid w:val="00AC0C67"/>
    <w:rsid w:val="00AC0F47"/>
    <w:rsid w:val="00AC1ACE"/>
    <w:rsid w:val="00AC1EF9"/>
    <w:rsid w:val="00AC2D6C"/>
    <w:rsid w:val="00AC35E7"/>
    <w:rsid w:val="00AC38D3"/>
    <w:rsid w:val="00AC3EBA"/>
    <w:rsid w:val="00AC3FF8"/>
    <w:rsid w:val="00AC4B14"/>
    <w:rsid w:val="00AC5A7B"/>
    <w:rsid w:val="00AC7108"/>
    <w:rsid w:val="00AC7199"/>
    <w:rsid w:val="00AC7B85"/>
    <w:rsid w:val="00AD0D4E"/>
    <w:rsid w:val="00AD1861"/>
    <w:rsid w:val="00AD22EF"/>
    <w:rsid w:val="00AD3421"/>
    <w:rsid w:val="00AD3BC1"/>
    <w:rsid w:val="00AD407E"/>
    <w:rsid w:val="00AD4AF0"/>
    <w:rsid w:val="00AD6148"/>
    <w:rsid w:val="00AD6DA4"/>
    <w:rsid w:val="00AD6DE3"/>
    <w:rsid w:val="00AD7A82"/>
    <w:rsid w:val="00AD7C7E"/>
    <w:rsid w:val="00AE0180"/>
    <w:rsid w:val="00AE090C"/>
    <w:rsid w:val="00AE1052"/>
    <w:rsid w:val="00AE19BA"/>
    <w:rsid w:val="00AE1EED"/>
    <w:rsid w:val="00AE25E3"/>
    <w:rsid w:val="00AE2835"/>
    <w:rsid w:val="00AE2F57"/>
    <w:rsid w:val="00AE2FF9"/>
    <w:rsid w:val="00AE3C5F"/>
    <w:rsid w:val="00AE3F19"/>
    <w:rsid w:val="00AE5BE6"/>
    <w:rsid w:val="00AE5F5F"/>
    <w:rsid w:val="00AE600E"/>
    <w:rsid w:val="00AE6124"/>
    <w:rsid w:val="00AF0AE8"/>
    <w:rsid w:val="00AF1199"/>
    <w:rsid w:val="00AF1E0E"/>
    <w:rsid w:val="00AF2102"/>
    <w:rsid w:val="00AF2FD9"/>
    <w:rsid w:val="00AF3E0C"/>
    <w:rsid w:val="00AF3E57"/>
    <w:rsid w:val="00AF4500"/>
    <w:rsid w:val="00AF4F53"/>
    <w:rsid w:val="00AF4F56"/>
    <w:rsid w:val="00AF5088"/>
    <w:rsid w:val="00AF53FB"/>
    <w:rsid w:val="00AF5876"/>
    <w:rsid w:val="00AF592A"/>
    <w:rsid w:val="00AF645A"/>
    <w:rsid w:val="00AF6BC9"/>
    <w:rsid w:val="00AF77AB"/>
    <w:rsid w:val="00AF77B0"/>
    <w:rsid w:val="00AF787B"/>
    <w:rsid w:val="00AF7ADB"/>
    <w:rsid w:val="00B00310"/>
    <w:rsid w:val="00B0063B"/>
    <w:rsid w:val="00B00A1C"/>
    <w:rsid w:val="00B01868"/>
    <w:rsid w:val="00B02042"/>
    <w:rsid w:val="00B0296A"/>
    <w:rsid w:val="00B02E2E"/>
    <w:rsid w:val="00B031CC"/>
    <w:rsid w:val="00B0411F"/>
    <w:rsid w:val="00B0420C"/>
    <w:rsid w:val="00B04EC5"/>
    <w:rsid w:val="00B05AC3"/>
    <w:rsid w:val="00B07252"/>
    <w:rsid w:val="00B073D0"/>
    <w:rsid w:val="00B07536"/>
    <w:rsid w:val="00B07BE0"/>
    <w:rsid w:val="00B11134"/>
    <w:rsid w:val="00B11B6E"/>
    <w:rsid w:val="00B122C2"/>
    <w:rsid w:val="00B13102"/>
    <w:rsid w:val="00B133B7"/>
    <w:rsid w:val="00B139B3"/>
    <w:rsid w:val="00B14E85"/>
    <w:rsid w:val="00B1505C"/>
    <w:rsid w:val="00B1546E"/>
    <w:rsid w:val="00B1568D"/>
    <w:rsid w:val="00B16E7A"/>
    <w:rsid w:val="00B17615"/>
    <w:rsid w:val="00B20472"/>
    <w:rsid w:val="00B20515"/>
    <w:rsid w:val="00B20CC3"/>
    <w:rsid w:val="00B224D7"/>
    <w:rsid w:val="00B22C39"/>
    <w:rsid w:val="00B232FC"/>
    <w:rsid w:val="00B23BBE"/>
    <w:rsid w:val="00B24BD8"/>
    <w:rsid w:val="00B251CE"/>
    <w:rsid w:val="00B25B7A"/>
    <w:rsid w:val="00B27968"/>
    <w:rsid w:val="00B30371"/>
    <w:rsid w:val="00B30A95"/>
    <w:rsid w:val="00B30B09"/>
    <w:rsid w:val="00B3199D"/>
    <w:rsid w:val="00B329E9"/>
    <w:rsid w:val="00B332A3"/>
    <w:rsid w:val="00B33842"/>
    <w:rsid w:val="00B340B4"/>
    <w:rsid w:val="00B341FB"/>
    <w:rsid w:val="00B34C25"/>
    <w:rsid w:val="00B35477"/>
    <w:rsid w:val="00B35848"/>
    <w:rsid w:val="00B361EB"/>
    <w:rsid w:val="00B41B40"/>
    <w:rsid w:val="00B42005"/>
    <w:rsid w:val="00B4221D"/>
    <w:rsid w:val="00B42573"/>
    <w:rsid w:val="00B42C63"/>
    <w:rsid w:val="00B449D0"/>
    <w:rsid w:val="00B44ACE"/>
    <w:rsid w:val="00B456C4"/>
    <w:rsid w:val="00B459C9"/>
    <w:rsid w:val="00B4652E"/>
    <w:rsid w:val="00B46DE5"/>
    <w:rsid w:val="00B46EF4"/>
    <w:rsid w:val="00B46FB9"/>
    <w:rsid w:val="00B50402"/>
    <w:rsid w:val="00B50603"/>
    <w:rsid w:val="00B50CFC"/>
    <w:rsid w:val="00B51D14"/>
    <w:rsid w:val="00B53076"/>
    <w:rsid w:val="00B534CB"/>
    <w:rsid w:val="00B5382A"/>
    <w:rsid w:val="00B53C37"/>
    <w:rsid w:val="00B53EE2"/>
    <w:rsid w:val="00B53F6F"/>
    <w:rsid w:val="00B548AD"/>
    <w:rsid w:val="00B55E98"/>
    <w:rsid w:val="00B56801"/>
    <w:rsid w:val="00B568F2"/>
    <w:rsid w:val="00B56D43"/>
    <w:rsid w:val="00B5725E"/>
    <w:rsid w:val="00B60FF3"/>
    <w:rsid w:val="00B6110E"/>
    <w:rsid w:val="00B6129F"/>
    <w:rsid w:val="00B615DA"/>
    <w:rsid w:val="00B6171D"/>
    <w:rsid w:val="00B62627"/>
    <w:rsid w:val="00B62AA6"/>
    <w:rsid w:val="00B640BB"/>
    <w:rsid w:val="00B65589"/>
    <w:rsid w:val="00B65A66"/>
    <w:rsid w:val="00B6744E"/>
    <w:rsid w:val="00B6758A"/>
    <w:rsid w:val="00B67A35"/>
    <w:rsid w:val="00B67B08"/>
    <w:rsid w:val="00B7011C"/>
    <w:rsid w:val="00B72C0B"/>
    <w:rsid w:val="00B72D39"/>
    <w:rsid w:val="00B72EE4"/>
    <w:rsid w:val="00B734FB"/>
    <w:rsid w:val="00B75E16"/>
    <w:rsid w:val="00B76D4E"/>
    <w:rsid w:val="00B77016"/>
    <w:rsid w:val="00B77502"/>
    <w:rsid w:val="00B77DBA"/>
    <w:rsid w:val="00B80785"/>
    <w:rsid w:val="00B80A59"/>
    <w:rsid w:val="00B80C47"/>
    <w:rsid w:val="00B8168E"/>
    <w:rsid w:val="00B81AAD"/>
    <w:rsid w:val="00B825A5"/>
    <w:rsid w:val="00B826B6"/>
    <w:rsid w:val="00B83777"/>
    <w:rsid w:val="00B84988"/>
    <w:rsid w:val="00B8514F"/>
    <w:rsid w:val="00B857BE"/>
    <w:rsid w:val="00B8584C"/>
    <w:rsid w:val="00B860ED"/>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6B9"/>
    <w:rsid w:val="00BA5272"/>
    <w:rsid w:val="00BA663C"/>
    <w:rsid w:val="00BA6B5A"/>
    <w:rsid w:val="00BA7007"/>
    <w:rsid w:val="00BB0798"/>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33"/>
    <w:rsid w:val="00BB6049"/>
    <w:rsid w:val="00BB67C8"/>
    <w:rsid w:val="00BB6974"/>
    <w:rsid w:val="00BB6C22"/>
    <w:rsid w:val="00BB73AD"/>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2AD9"/>
    <w:rsid w:val="00BD36E3"/>
    <w:rsid w:val="00BD3931"/>
    <w:rsid w:val="00BD3CBA"/>
    <w:rsid w:val="00BD4392"/>
    <w:rsid w:val="00BD57B9"/>
    <w:rsid w:val="00BD5F57"/>
    <w:rsid w:val="00BD7022"/>
    <w:rsid w:val="00BD73E3"/>
    <w:rsid w:val="00BD77B1"/>
    <w:rsid w:val="00BE0669"/>
    <w:rsid w:val="00BE1D73"/>
    <w:rsid w:val="00BE1FDA"/>
    <w:rsid w:val="00BE2889"/>
    <w:rsid w:val="00BE2B32"/>
    <w:rsid w:val="00BE3B7B"/>
    <w:rsid w:val="00BE3E35"/>
    <w:rsid w:val="00BE445B"/>
    <w:rsid w:val="00BE4967"/>
    <w:rsid w:val="00BE4A8B"/>
    <w:rsid w:val="00BE4CB9"/>
    <w:rsid w:val="00BE52F3"/>
    <w:rsid w:val="00BE54A7"/>
    <w:rsid w:val="00BE6559"/>
    <w:rsid w:val="00BE693F"/>
    <w:rsid w:val="00BE6D7C"/>
    <w:rsid w:val="00BF0572"/>
    <w:rsid w:val="00BF079F"/>
    <w:rsid w:val="00BF0F1E"/>
    <w:rsid w:val="00BF1595"/>
    <w:rsid w:val="00BF2503"/>
    <w:rsid w:val="00BF25D7"/>
    <w:rsid w:val="00BF282D"/>
    <w:rsid w:val="00BF2978"/>
    <w:rsid w:val="00BF3967"/>
    <w:rsid w:val="00BF500A"/>
    <w:rsid w:val="00BF59EB"/>
    <w:rsid w:val="00BF60DC"/>
    <w:rsid w:val="00BF7F4D"/>
    <w:rsid w:val="00C003AA"/>
    <w:rsid w:val="00C00AA6"/>
    <w:rsid w:val="00C0105D"/>
    <w:rsid w:val="00C01155"/>
    <w:rsid w:val="00C01E4F"/>
    <w:rsid w:val="00C01E60"/>
    <w:rsid w:val="00C02C2F"/>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30A2"/>
    <w:rsid w:val="00C1475D"/>
    <w:rsid w:val="00C14A6A"/>
    <w:rsid w:val="00C14DB1"/>
    <w:rsid w:val="00C150E9"/>
    <w:rsid w:val="00C16E25"/>
    <w:rsid w:val="00C16FFB"/>
    <w:rsid w:val="00C17858"/>
    <w:rsid w:val="00C17CFA"/>
    <w:rsid w:val="00C2201B"/>
    <w:rsid w:val="00C23DB2"/>
    <w:rsid w:val="00C23E74"/>
    <w:rsid w:val="00C24AF3"/>
    <w:rsid w:val="00C24FA2"/>
    <w:rsid w:val="00C25390"/>
    <w:rsid w:val="00C26745"/>
    <w:rsid w:val="00C26BC3"/>
    <w:rsid w:val="00C30609"/>
    <w:rsid w:val="00C30DE1"/>
    <w:rsid w:val="00C30FA4"/>
    <w:rsid w:val="00C31249"/>
    <w:rsid w:val="00C3186C"/>
    <w:rsid w:val="00C31FD5"/>
    <w:rsid w:val="00C32A8E"/>
    <w:rsid w:val="00C34161"/>
    <w:rsid w:val="00C34326"/>
    <w:rsid w:val="00C3480C"/>
    <w:rsid w:val="00C352BB"/>
    <w:rsid w:val="00C35A27"/>
    <w:rsid w:val="00C36813"/>
    <w:rsid w:val="00C36A32"/>
    <w:rsid w:val="00C37F49"/>
    <w:rsid w:val="00C40340"/>
    <w:rsid w:val="00C40671"/>
    <w:rsid w:val="00C40968"/>
    <w:rsid w:val="00C40A50"/>
    <w:rsid w:val="00C40E6F"/>
    <w:rsid w:val="00C4118D"/>
    <w:rsid w:val="00C41D22"/>
    <w:rsid w:val="00C41FA1"/>
    <w:rsid w:val="00C4352F"/>
    <w:rsid w:val="00C4361E"/>
    <w:rsid w:val="00C45505"/>
    <w:rsid w:val="00C45915"/>
    <w:rsid w:val="00C46186"/>
    <w:rsid w:val="00C461B6"/>
    <w:rsid w:val="00C4740D"/>
    <w:rsid w:val="00C47B98"/>
    <w:rsid w:val="00C47DF2"/>
    <w:rsid w:val="00C5095F"/>
    <w:rsid w:val="00C509DF"/>
    <w:rsid w:val="00C50D79"/>
    <w:rsid w:val="00C50E4A"/>
    <w:rsid w:val="00C524A5"/>
    <w:rsid w:val="00C554A6"/>
    <w:rsid w:val="00C55D79"/>
    <w:rsid w:val="00C5665E"/>
    <w:rsid w:val="00C56EC1"/>
    <w:rsid w:val="00C61BD0"/>
    <w:rsid w:val="00C61F86"/>
    <w:rsid w:val="00C62802"/>
    <w:rsid w:val="00C62C7F"/>
    <w:rsid w:val="00C63E48"/>
    <w:rsid w:val="00C64047"/>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475C"/>
    <w:rsid w:val="00C752D3"/>
    <w:rsid w:val="00C75768"/>
    <w:rsid w:val="00C75A37"/>
    <w:rsid w:val="00C75C83"/>
    <w:rsid w:val="00C763E6"/>
    <w:rsid w:val="00C76A8D"/>
    <w:rsid w:val="00C77740"/>
    <w:rsid w:val="00C779CE"/>
    <w:rsid w:val="00C80B84"/>
    <w:rsid w:val="00C81BD7"/>
    <w:rsid w:val="00C820A4"/>
    <w:rsid w:val="00C83E94"/>
    <w:rsid w:val="00C842F4"/>
    <w:rsid w:val="00C84365"/>
    <w:rsid w:val="00C848D2"/>
    <w:rsid w:val="00C863DE"/>
    <w:rsid w:val="00C86A01"/>
    <w:rsid w:val="00C86FD0"/>
    <w:rsid w:val="00C87CB9"/>
    <w:rsid w:val="00C90ADA"/>
    <w:rsid w:val="00C91FCB"/>
    <w:rsid w:val="00C92103"/>
    <w:rsid w:val="00C927CC"/>
    <w:rsid w:val="00C92A7E"/>
    <w:rsid w:val="00C93700"/>
    <w:rsid w:val="00C93A7B"/>
    <w:rsid w:val="00C93D0E"/>
    <w:rsid w:val="00C93E51"/>
    <w:rsid w:val="00C940D2"/>
    <w:rsid w:val="00C94201"/>
    <w:rsid w:val="00C94845"/>
    <w:rsid w:val="00C95DE3"/>
    <w:rsid w:val="00C95ED6"/>
    <w:rsid w:val="00C9663F"/>
    <w:rsid w:val="00C96B43"/>
    <w:rsid w:val="00C970CA"/>
    <w:rsid w:val="00C971E5"/>
    <w:rsid w:val="00C97465"/>
    <w:rsid w:val="00CA0643"/>
    <w:rsid w:val="00CA0927"/>
    <w:rsid w:val="00CA098E"/>
    <w:rsid w:val="00CA20E7"/>
    <w:rsid w:val="00CA24C5"/>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82D"/>
    <w:rsid w:val="00CB29ED"/>
    <w:rsid w:val="00CB44FD"/>
    <w:rsid w:val="00CB4546"/>
    <w:rsid w:val="00CB48BB"/>
    <w:rsid w:val="00CB4D4E"/>
    <w:rsid w:val="00CB52A2"/>
    <w:rsid w:val="00CB5C01"/>
    <w:rsid w:val="00CB5F63"/>
    <w:rsid w:val="00CB6106"/>
    <w:rsid w:val="00CC06A2"/>
    <w:rsid w:val="00CC0720"/>
    <w:rsid w:val="00CC0A05"/>
    <w:rsid w:val="00CC0AC3"/>
    <w:rsid w:val="00CC0FC4"/>
    <w:rsid w:val="00CC12FC"/>
    <w:rsid w:val="00CC1AE3"/>
    <w:rsid w:val="00CC2224"/>
    <w:rsid w:val="00CC28C2"/>
    <w:rsid w:val="00CC2B03"/>
    <w:rsid w:val="00CC2E8A"/>
    <w:rsid w:val="00CC3D61"/>
    <w:rsid w:val="00CC3DDD"/>
    <w:rsid w:val="00CC3E3B"/>
    <w:rsid w:val="00CC4CB1"/>
    <w:rsid w:val="00CC5086"/>
    <w:rsid w:val="00CC571B"/>
    <w:rsid w:val="00CC5954"/>
    <w:rsid w:val="00CC59D4"/>
    <w:rsid w:val="00CC6138"/>
    <w:rsid w:val="00CC6643"/>
    <w:rsid w:val="00CC69D0"/>
    <w:rsid w:val="00CC6C23"/>
    <w:rsid w:val="00CC6F48"/>
    <w:rsid w:val="00CC71F5"/>
    <w:rsid w:val="00CD0CBB"/>
    <w:rsid w:val="00CD128F"/>
    <w:rsid w:val="00CD21C3"/>
    <w:rsid w:val="00CD24B3"/>
    <w:rsid w:val="00CD32C4"/>
    <w:rsid w:val="00CD41DE"/>
    <w:rsid w:val="00CD4925"/>
    <w:rsid w:val="00CD59B9"/>
    <w:rsid w:val="00CD5E19"/>
    <w:rsid w:val="00CD66E7"/>
    <w:rsid w:val="00CD6728"/>
    <w:rsid w:val="00CE0D19"/>
    <w:rsid w:val="00CE1982"/>
    <w:rsid w:val="00CE271C"/>
    <w:rsid w:val="00CE40C0"/>
    <w:rsid w:val="00CE4329"/>
    <w:rsid w:val="00CE60BF"/>
    <w:rsid w:val="00CE6EAE"/>
    <w:rsid w:val="00CE7088"/>
    <w:rsid w:val="00CE7693"/>
    <w:rsid w:val="00CF05D5"/>
    <w:rsid w:val="00CF0891"/>
    <w:rsid w:val="00CF2A8F"/>
    <w:rsid w:val="00CF30D2"/>
    <w:rsid w:val="00CF4444"/>
    <w:rsid w:val="00CF4C56"/>
    <w:rsid w:val="00CF6924"/>
    <w:rsid w:val="00CF6D7B"/>
    <w:rsid w:val="00CF6D85"/>
    <w:rsid w:val="00CF6E0B"/>
    <w:rsid w:val="00CF7136"/>
    <w:rsid w:val="00CF715A"/>
    <w:rsid w:val="00CF772E"/>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733"/>
    <w:rsid w:val="00D13851"/>
    <w:rsid w:val="00D13FB7"/>
    <w:rsid w:val="00D14482"/>
    <w:rsid w:val="00D14C7B"/>
    <w:rsid w:val="00D15366"/>
    <w:rsid w:val="00D172B9"/>
    <w:rsid w:val="00D2005F"/>
    <w:rsid w:val="00D216DD"/>
    <w:rsid w:val="00D22696"/>
    <w:rsid w:val="00D23674"/>
    <w:rsid w:val="00D245AE"/>
    <w:rsid w:val="00D25327"/>
    <w:rsid w:val="00D25845"/>
    <w:rsid w:val="00D25B07"/>
    <w:rsid w:val="00D26161"/>
    <w:rsid w:val="00D26A5D"/>
    <w:rsid w:val="00D26B24"/>
    <w:rsid w:val="00D26B82"/>
    <w:rsid w:val="00D306AF"/>
    <w:rsid w:val="00D307CB"/>
    <w:rsid w:val="00D31051"/>
    <w:rsid w:val="00D311E2"/>
    <w:rsid w:val="00D31922"/>
    <w:rsid w:val="00D32C1C"/>
    <w:rsid w:val="00D32F3E"/>
    <w:rsid w:val="00D33105"/>
    <w:rsid w:val="00D334B5"/>
    <w:rsid w:val="00D36152"/>
    <w:rsid w:val="00D36292"/>
    <w:rsid w:val="00D403F4"/>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8AE"/>
    <w:rsid w:val="00D44D57"/>
    <w:rsid w:val="00D45338"/>
    <w:rsid w:val="00D453D2"/>
    <w:rsid w:val="00D45A1A"/>
    <w:rsid w:val="00D468D2"/>
    <w:rsid w:val="00D46CC5"/>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5AB4"/>
    <w:rsid w:val="00D55B84"/>
    <w:rsid w:val="00D564B8"/>
    <w:rsid w:val="00D56D92"/>
    <w:rsid w:val="00D578A8"/>
    <w:rsid w:val="00D600FE"/>
    <w:rsid w:val="00D63856"/>
    <w:rsid w:val="00D63960"/>
    <w:rsid w:val="00D6420B"/>
    <w:rsid w:val="00D6439B"/>
    <w:rsid w:val="00D6566C"/>
    <w:rsid w:val="00D65CDF"/>
    <w:rsid w:val="00D65E26"/>
    <w:rsid w:val="00D65F4D"/>
    <w:rsid w:val="00D66DC8"/>
    <w:rsid w:val="00D672C2"/>
    <w:rsid w:val="00D70526"/>
    <w:rsid w:val="00D707E1"/>
    <w:rsid w:val="00D711AD"/>
    <w:rsid w:val="00D71794"/>
    <w:rsid w:val="00D71826"/>
    <w:rsid w:val="00D72AC1"/>
    <w:rsid w:val="00D73687"/>
    <w:rsid w:val="00D7459C"/>
    <w:rsid w:val="00D7493C"/>
    <w:rsid w:val="00D74B3D"/>
    <w:rsid w:val="00D74BD9"/>
    <w:rsid w:val="00D74C9A"/>
    <w:rsid w:val="00D756DC"/>
    <w:rsid w:val="00D75C1B"/>
    <w:rsid w:val="00D76372"/>
    <w:rsid w:val="00D76440"/>
    <w:rsid w:val="00D767D2"/>
    <w:rsid w:val="00D77F9C"/>
    <w:rsid w:val="00D804B2"/>
    <w:rsid w:val="00D804CC"/>
    <w:rsid w:val="00D80C87"/>
    <w:rsid w:val="00D81A2A"/>
    <w:rsid w:val="00D81F2F"/>
    <w:rsid w:val="00D822F0"/>
    <w:rsid w:val="00D82C84"/>
    <w:rsid w:val="00D83E1E"/>
    <w:rsid w:val="00D85851"/>
    <w:rsid w:val="00D85A63"/>
    <w:rsid w:val="00D869EF"/>
    <w:rsid w:val="00D86A9F"/>
    <w:rsid w:val="00D875A3"/>
    <w:rsid w:val="00D87E14"/>
    <w:rsid w:val="00D87FF4"/>
    <w:rsid w:val="00D91452"/>
    <w:rsid w:val="00D91DAF"/>
    <w:rsid w:val="00D921FD"/>
    <w:rsid w:val="00D92DF2"/>
    <w:rsid w:val="00D92FC3"/>
    <w:rsid w:val="00D93992"/>
    <w:rsid w:val="00D93B34"/>
    <w:rsid w:val="00D93C32"/>
    <w:rsid w:val="00D94C3C"/>
    <w:rsid w:val="00D94E97"/>
    <w:rsid w:val="00D956AE"/>
    <w:rsid w:val="00D95704"/>
    <w:rsid w:val="00D970E6"/>
    <w:rsid w:val="00D9750F"/>
    <w:rsid w:val="00D97633"/>
    <w:rsid w:val="00DA0066"/>
    <w:rsid w:val="00DA043C"/>
    <w:rsid w:val="00DA0467"/>
    <w:rsid w:val="00DA130C"/>
    <w:rsid w:val="00DA18EC"/>
    <w:rsid w:val="00DA318F"/>
    <w:rsid w:val="00DA3882"/>
    <w:rsid w:val="00DA3B74"/>
    <w:rsid w:val="00DA5497"/>
    <w:rsid w:val="00DA5ED0"/>
    <w:rsid w:val="00DA68F0"/>
    <w:rsid w:val="00DB1548"/>
    <w:rsid w:val="00DB199D"/>
    <w:rsid w:val="00DB2338"/>
    <w:rsid w:val="00DB3F79"/>
    <w:rsid w:val="00DB5599"/>
    <w:rsid w:val="00DB6569"/>
    <w:rsid w:val="00DB70BE"/>
    <w:rsid w:val="00DB7DC7"/>
    <w:rsid w:val="00DC2DAB"/>
    <w:rsid w:val="00DC2E14"/>
    <w:rsid w:val="00DC3ED3"/>
    <w:rsid w:val="00DC4095"/>
    <w:rsid w:val="00DC4176"/>
    <w:rsid w:val="00DC52DA"/>
    <w:rsid w:val="00DC55C2"/>
    <w:rsid w:val="00DC5BAB"/>
    <w:rsid w:val="00DC63E2"/>
    <w:rsid w:val="00DC6DC6"/>
    <w:rsid w:val="00DC7480"/>
    <w:rsid w:val="00DC781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C29"/>
    <w:rsid w:val="00DF4E0C"/>
    <w:rsid w:val="00DF5662"/>
    <w:rsid w:val="00DF58BC"/>
    <w:rsid w:val="00DF5A48"/>
    <w:rsid w:val="00DF5E51"/>
    <w:rsid w:val="00DF6D45"/>
    <w:rsid w:val="00E0055B"/>
    <w:rsid w:val="00E00B39"/>
    <w:rsid w:val="00E01796"/>
    <w:rsid w:val="00E017D3"/>
    <w:rsid w:val="00E01BAB"/>
    <w:rsid w:val="00E02C7F"/>
    <w:rsid w:val="00E037CD"/>
    <w:rsid w:val="00E05302"/>
    <w:rsid w:val="00E05595"/>
    <w:rsid w:val="00E05A04"/>
    <w:rsid w:val="00E064B8"/>
    <w:rsid w:val="00E0686F"/>
    <w:rsid w:val="00E06D47"/>
    <w:rsid w:val="00E06ED9"/>
    <w:rsid w:val="00E078A6"/>
    <w:rsid w:val="00E07B3D"/>
    <w:rsid w:val="00E1060B"/>
    <w:rsid w:val="00E113DE"/>
    <w:rsid w:val="00E116BE"/>
    <w:rsid w:val="00E11966"/>
    <w:rsid w:val="00E12A28"/>
    <w:rsid w:val="00E13409"/>
    <w:rsid w:val="00E13456"/>
    <w:rsid w:val="00E13C23"/>
    <w:rsid w:val="00E13DBF"/>
    <w:rsid w:val="00E14144"/>
    <w:rsid w:val="00E154E0"/>
    <w:rsid w:val="00E1717E"/>
    <w:rsid w:val="00E1792A"/>
    <w:rsid w:val="00E17E28"/>
    <w:rsid w:val="00E2165F"/>
    <w:rsid w:val="00E218B6"/>
    <w:rsid w:val="00E21946"/>
    <w:rsid w:val="00E2209B"/>
    <w:rsid w:val="00E22943"/>
    <w:rsid w:val="00E242CB"/>
    <w:rsid w:val="00E25268"/>
    <w:rsid w:val="00E255B6"/>
    <w:rsid w:val="00E25B8A"/>
    <w:rsid w:val="00E27012"/>
    <w:rsid w:val="00E27B3C"/>
    <w:rsid w:val="00E30C23"/>
    <w:rsid w:val="00E30C63"/>
    <w:rsid w:val="00E31CBD"/>
    <w:rsid w:val="00E3256E"/>
    <w:rsid w:val="00E33101"/>
    <w:rsid w:val="00E3328B"/>
    <w:rsid w:val="00E332CE"/>
    <w:rsid w:val="00E332D8"/>
    <w:rsid w:val="00E33FE8"/>
    <w:rsid w:val="00E343AF"/>
    <w:rsid w:val="00E34616"/>
    <w:rsid w:val="00E34E1E"/>
    <w:rsid w:val="00E35085"/>
    <w:rsid w:val="00E35AD5"/>
    <w:rsid w:val="00E3661E"/>
    <w:rsid w:val="00E36C1A"/>
    <w:rsid w:val="00E3762C"/>
    <w:rsid w:val="00E376D0"/>
    <w:rsid w:val="00E37773"/>
    <w:rsid w:val="00E40567"/>
    <w:rsid w:val="00E40BAF"/>
    <w:rsid w:val="00E41650"/>
    <w:rsid w:val="00E41902"/>
    <w:rsid w:val="00E41D0F"/>
    <w:rsid w:val="00E4217B"/>
    <w:rsid w:val="00E429AD"/>
    <w:rsid w:val="00E42E7F"/>
    <w:rsid w:val="00E433A5"/>
    <w:rsid w:val="00E44593"/>
    <w:rsid w:val="00E44790"/>
    <w:rsid w:val="00E44C41"/>
    <w:rsid w:val="00E44C43"/>
    <w:rsid w:val="00E45094"/>
    <w:rsid w:val="00E4598F"/>
    <w:rsid w:val="00E459C0"/>
    <w:rsid w:val="00E45C93"/>
    <w:rsid w:val="00E460A5"/>
    <w:rsid w:val="00E46182"/>
    <w:rsid w:val="00E4732B"/>
    <w:rsid w:val="00E501C0"/>
    <w:rsid w:val="00E501CB"/>
    <w:rsid w:val="00E503CE"/>
    <w:rsid w:val="00E504D1"/>
    <w:rsid w:val="00E50820"/>
    <w:rsid w:val="00E5089E"/>
    <w:rsid w:val="00E50B77"/>
    <w:rsid w:val="00E50EF3"/>
    <w:rsid w:val="00E50FB9"/>
    <w:rsid w:val="00E5112B"/>
    <w:rsid w:val="00E52B5F"/>
    <w:rsid w:val="00E54B12"/>
    <w:rsid w:val="00E54D92"/>
    <w:rsid w:val="00E55B72"/>
    <w:rsid w:val="00E5675D"/>
    <w:rsid w:val="00E5734C"/>
    <w:rsid w:val="00E57BDD"/>
    <w:rsid w:val="00E60E45"/>
    <w:rsid w:val="00E6115B"/>
    <w:rsid w:val="00E6161B"/>
    <w:rsid w:val="00E62071"/>
    <w:rsid w:val="00E6237B"/>
    <w:rsid w:val="00E62E39"/>
    <w:rsid w:val="00E62F28"/>
    <w:rsid w:val="00E63A07"/>
    <w:rsid w:val="00E643EB"/>
    <w:rsid w:val="00E64C0A"/>
    <w:rsid w:val="00E66415"/>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1862"/>
    <w:rsid w:val="00E818FC"/>
    <w:rsid w:val="00E82500"/>
    <w:rsid w:val="00E83A9B"/>
    <w:rsid w:val="00E84395"/>
    <w:rsid w:val="00E849E0"/>
    <w:rsid w:val="00E84E97"/>
    <w:rsid w:val="00E852DF"/>
    <w:rsid w:val="00E85478"/>
    <w:rsid w:val="00E85A7B"/>
    <w:rsid w:val="00E86A8B"/>
    <w:rsid w:val="00E879C9"/>
    <w:rsid w:val="00E90F96"/>
    <w:rsid w:val="00E91938"/>
    <w:rsid w:val="00E929D6"/>
    <w:rsid w:val="00E940DE"/>
    <w:rsid w:val="00E9461D"/>
    <w:rsid w:val="00E94A28"/>
    <w:rsid w:val="00E9582F"/>
    <w:rsid w:val="00E96FD6"/>
    <w:rsid w:val="00E97170"/>
    <w:rsid w:val="00E973D2"/>
    <w:rsid w:val="00E974A5"/>
    <w:rsid w:val="00E9777B"/>
    <w:rsid w:val="00EA03DC"/>
    <w:rsid w:val="00EA0DB6"/>
    <w:rsid w:val="00EA15F7"/>
    <w:rsid w:val="00EA2486"/>
    <w:rsid w:val="00EA2E8C"/>
    <w:rsid w:val="00EA2FBB"/>
    <w:rsid w:val="00EA316B"/>
    <w:rsid w:val="00EA4C8E"/>
    <w:rsid w:val="00EA53FD"/>
    <w:rsid w:val="00EA6245"/>
    <w:rsid w:val="00EA66B0"/>
    <w:rsid w:val="00EA7047"/>
    <w:rsid w:val="00EA7127"/>
    <w:rsid w:val="00EB0AB1"/>
    <w:rsid w:val="00EB0BEB"/>
    <w:rsid w:val="00EB2822"/>
    <w:rsid w:val="00EB28A1"/>
    <w:rsid w:val="00EB2E8D"/>
    <w:rsid w:val="00EB35F1"/>
    <w:rsid w:val="00EB36FE"/>
    <w:rsid w:val="00EB3E17"/>
    <w:rsid w:val="00EB4733"/>
    <w:rsid w:val="00EB6CCA"/>
    <w:rsid w:val="00EB7362"/>
    <w:rsid w:val="00EB764C"/>
    <w:rsid w:val="00EB768B"/>
    <w:rsid w:val="00EB7E42"/>
    <w:rsid w:val="00EC0B2E"/>
    <w:rsid w:val="00EC0BFB"/>
    <w:rsid w:val="00EC0CF3"/>
    <w:rsid w:val="00EC2DC3"/>
    <w:rsid w:val="00EC3109"/>
    <w:rsid w:val="00EC3366"/>
    <w:rsid w:val="00EC35AB"/>
    <w:rsid w:val="00EC5916"/>
    <w:rsid w:val="00EC656D"/>
    <w:rsid w:val="00EC6778"/>
    <w:rsid w:val="00EC6A13"/>
    <w:rsid w:val="00ED05A1"/>
    <w:rsid w:val="00ED1396"/>
    <w:rsid w:val="00ED1614"/>
    <w:rsid w:val="00ED1800"/>
    <w:rsid w:val="00ED1B72"/>
    <w:rsid w:val="00ED1E94"/>
    <w:rsid w:val="00ED1F2E"/>
    <w:rsid w:val="00ED3065"/>
    <w:rsid w:val="00ED37E5"/>
    <w:rsid w:val="00ED422F"/>
    <w:rsid w:val="00ED4683"/>
    <w:rsid w:val="00ED6B01"/>
    <w:rsid w:val="00ED6B68"/>
    <w:rsid w:val="00ED6D94"/>
    <w:rsid w:val="00ED706A"/>
    <w:rsid w:val="00ED7205"/>
    <w:rsid w:val="00ED78F2"/>
    <w:rsid w:val="00EE0172"/>
    <w:rsid w:val="00EE08DD"/>
    <w:rsid w:val="00EE0CB0"/>
    <w:rsid w:val="00EE0E05"/>
    <w:rsid w:val="00EE154F"/>
    <w:rsid w:val="00EE16AE"/>
    <w:rsid w:val="00EE3D3A"/>
    <w:rsid w:val="00EE4164"/>
    <w:rsid w:val="00EE5055"/>
    <w:rsid w:val="00EE53E4"/>
    <w:rsid w:val="00EE5AF8"/>
    <w:rsid w:val="00EE61C7"/>
    <w:rsid w:val="00EE66E0"/>
    <w:rsid w:val="00EE7371"/>
    <w:rsid w:val="00EE7620"/>
    <w:rsid w:val="00EE7901"/>
    <w:rsid w:val="00EF1179"/>
    <w:rsid w:val="00EF2103"/>
    <w:rsid w:val="00EF2158"/>
    <w:rsid w:val="00EF21AE"/>
    <w:rsid w:val="00EF257A"/>
    <w:rsid w:val="00EF26E6"/>
    <w:rsid w:val="00EF27C9"/>
    <w:rsid w:val="00EF2C2A"/>
    <w:rsid w:val="00EF39D7"/>
    <w:rsid w:val="00EF52E4"/>
    <w:rsid w:val="00EF5B5A"/>
    <w:rsid w:val="00EF6847"/>
    <w:rsid w:val="00EF6874"/>
    <w:rsid w:val="00EF6CDA"/>
    <w:rsid w:val="00EF6F87"/>
    <w:rsid w:val="00F00088"/>
    <w:rsid w:val="00F00737"/>
    <w:rsid w:val="00F00BE6"/>
    <w:rsid w:val="00F02481"/>
    <w:rsid w:val="00F02ED6"/>
    <w:rsid w:val="00F03664"/>
    <w:rsid w:val="00F03753"/>
    <w:rsid w:val="00F03933"/>
    <w:rsid w:val="00F03B50"/>
    <w:rsid w:val="00F04305"/>
    <w:rsid w:val="00F0432A"/>
    <w:rsid w:val="00F048D3"/>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39BA"/>
    <w:rsid w:val="00F13DDE"/>
    <w:rsid w:val="00F1449E"/>
    <w:rsid w:val="00F148C1"/>
    <w:rsid w:val="00F149D9"/>
    <w:rsid w:val="00F14D7B"/>
    <w:rsid w:val="00F163E8"/>
    <w:rsid w:val="00F16DAD"/>
    <w:rsid w:val="00F17207"/>
    <w:rsid w:val="00F1766E"/>
    <w:rsid w:val="00F17F00"/>
    <w:rsid w:val="00F2018C"/>
    <w:rsid w:val="00F202E0"/>
    <w:rsid w:val="00F203ED"/>
    <w:rsid w:val="00F20765"/>
    <w:rsid w:val="00F21600"/>
    <w:rsid w:val="00F22360"/>
    <w:rsid w:val="00F22887"/>
    <w:rsid w:val="00F228EC"/>
    <w:rsid w:val="00F244D5"/>
    <w:rsid w:val="00F24D83"/>
    <w:rsid w:val="00F25264"/>
    <w:rsid w:val="00F258D6"/>
    <w:rsid w:val="00F25920"/>
    <w:rsid w:val="00F25F42"/>
    <w:rsid w:val="00F26651"/>
    <w:rsid w:val="00F27180"/>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7782"/>
    <w:rsid w:val="00F40317"/>
    <w:rsid w:val="00F40AA5"/>
    <w:rsid w:val="00F41216"/>
    <w:rsid w:val="00F41480"/>
    <w:rsid w:val="00F41539"/>
    <w:rsid w:val="00F416A1"/>
    <w:rsid w:val="00F41840"/>
    <w:rsid w:val="00F41A69"/>
    <w:rsid w:val="00F41CEE"/>
    <w:rsid w:val="00F41DF5"/>
    <w:rsid w:val="00F42D37"/>
    <w:rsid w:val="00F4304E"/>
    <w:rsid w:val="00F43145"/>
    <w:rsid w:val="00F44457"/>
    <w:rsid w:val="00F4597B"/>
    <w:rsid w:val="00F46223"/>
    <w:rsid w:val="00F463E0"/>
    <w:rsid w:val="00F500E0"/>
    <w:rsid w:val="00F50CA4"/>
    <w:rsid w:val="00F50F9A"/>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775"/>
    <w:rsid w:val="00F61A09"/>
    <w:rsid w:val="00F61E74"/>
    <w:rsid w:val="00F61F59"/>
    <w:rsid w:val="00F62A17"/>
    <w:rsid w:val="00F62AE1"/>
    <w:rsid w:val="00F62F0C"/>
    <w:rsid w:val="00F637CA"/>
    <w:rsid w:val="00F63B49"/>
    <w:rsid w:val="00F644FE"/>
    <w:rsid w:val="00F65854"/>
    <w:rsid w:val="00F65F69"/>
    <w:rsid w:val="00F66807"/>
    <w:rsid w:val="00F6685F"/>
    <w:rsid w:val="00F66E3B"/>
    <w:rsid w:val="00F671C2"/>
    <w:rsid w:val="00F6781C"/>
    <w:rsid w:val="00F6794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8D1"/>
    <w:rsid w:val="00F80DBD"/>
    <w:rsid w:val="00F8201A"/>
    <w:rsid w:val="00F839EC"/>
    <w:rsid w:val="00F857F2"/>
    <w:rsid w:val="00F866D8"/>
    <w:rsid w:val="00F878D6"/>
    <w:rsid w:val="00F87B09"/>
    <w:rsid w:val="00F907AC"/>
    <w:rsid w:val="00F909A6"/>
    <w:rsid w:val="00F90CC5"/>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D8E"/>
    <w:rsid w:val="00FA2E19"/>
    <w:rsid w:val="00FA33AF"/>
    <w:rsid w:val="00FA39B8"/>
    <w:rsid w:val="00FA3BB8"/>
    <w:rsid w:val="00FA6105"/>
    <w:rsid w:val="00FA6224"/>
    <w:rsid w:val="00FA62BF"/>
    <w:rsid w:val="00FA6857"/>
    <w:rsid w:val="00FA6BDA"/>
    <w:rsid w:val="00FA7138"/>
    <w:rsid w:val="00FA727D"/>
    <w:rsid w:val="00FB0058"/>
    <w:rsid w:val="00FB05CB"/>
    <w:rsid w:val="00FB1174"/>
    <w:rsid w:val="00FB3969"/>
    <w:rsid w:val="00FB4141"/>
    <w:rsid w:val="00FB456D"/>
    <w:rsid w:val="00FB559D"/>
    <w:rsid w:val="00FB6062"/>
    <w:rsid w:val="00FB610F"/>
    <w:rsid w:val="00FB6F1C"/>
    <w:rsid w:val="00FB6FA5"/>
    <w:rsid w:val="00FB7074"/>
    <w:rsid w:val="00FB74B9"/>
    <w:rsid w:val="00FC0D06"/>
    <w:rsid w:val="00FC10CF"/>
    <w:rsid w:val="00FC1911"/>
    <w:rsid w:val="00FC1CB9"/>
    <w:rsid w:val="00FC34D1"/>
    <w:rsid w:val="00FC36F8"/>
    <w:rsid w:val="00FC37FD"/>
    <w:rsid w:val="00FC3966"/>
    <w:rsid w:val="00FC521B"/>
    <w:rsid w:val="00FC5F52"/>
    <w:rsid w:val="00FC6F22"/>
    <w:rsid w:val="00FD043C"/>
    <w:rsid w:val="00FD0615"/>
    <w:rsid w:val="00FD0B0F"/>
    <w:rsid w:val="00FD0BCE"/>
    <w:rsid w:val="00FD137C"/>
    <w:rsid w:val="00FD1F84"/>
    <w:rsid w:val="00FD24C8"/>
    <w:rsid w:val="00FD2639"/>
    <w:rsid w:val="00FD2A8C"/>
    <w:rsid w:val="00FD453C"/>
    <w:rsid w:val="00FD47B7"/>
    <w:rsid w:val="00FD49A5"/>
    <w:rsid w:val="00FD669E"/>
    <w:rsid w:val="00FD6A99"/>
    <w:rsid w:val="00FE0041"/>
    <w:rsid w:val="00FE02AF"/>
    <w:rsid w:val="00FE1C9B"/>
    <w:rsid w:val="00FE2BC4"/>
    <w:rsid w:val="00FE2EE1"/>
    <w:rsid w:val="00FE31A3"/>
    <w:rsid w:val="00FE49FC"/>
    <w:rsid w:val="00FE541D"/>
    <w:rsid w:val="00FE6414"/>
    <w:rsid w:val="00FE6F2E"/>
    <w:rsid w:val="00FE7719"/>
    <w:rsid w:val="00FE7DB9"/>
    <w:rsid w:val="00FE7E29"/>
    <w:rsid w:val="00FF0812"/>
    <w:rsid w:val="00FF0E83"/>
    <w:rsid w:val="00FF1F53"/>
    <w:rsid w:val="00FF21A7"/>
    <w:rsid w:val="00FF2A67"/>
    <w:rsid w:val="00FF31E3"/>
    <w:rsid w:val="00FF3A57"/>
    <w:rsid w:val="00FF46AE"/>
    <w:rsid w:val="00FF4CAB"/>
    <w:rsid w:val="00FF5167"/>
    <w:rsid w:val="00FF568F"/>
    <w:rsid w:val="00FF5D44"/>
    <w:rsid w:val="00FF683E"/>
    <w:rsid w:val="0566474A"/>
    <w:rsid w:val="1A7914CA"/>
    <w:rsid w:val="3D9235B8"/>
    <w:rsid w:val="40F23B1F"/>
    <w:rsid w:val="59633CE8"/>
    <w:rsid w:val="625D774E"/>
    <w:rsid w:val="793392B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3AF04A"/>
  <w15:chartTrackingRefBased/>
  <w15:docId w15:val="{9FB68881-7760-495A-9476-8C5EB118E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48A"/>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qFormat/>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qFormat/>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paragraph">
    <w:name w:val="paragraph"/>
    <w:basedOn w:val="Normal"/>
    <w:rsid w:val="009E3C5E"/>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9E3C5E"/>
  </w:style>
  <w:style w:type="character" w:customStyle="1" w:styleId="eop">
    <w:name w:val="eop"/>
    <w:basedOn w:val="DefaultParagraphFont"/>
    <w:rsid w:val="009E3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3990825">
      <w:bodyDiv w:val="1"/>
      <w:marLeft w:val="0"/>
      <w:marRight w:val="0"/>
      <w:marTop w:val="0"/>
      <w:marBottom w:val="0"/>
      <w:divBdr>
        <w:top w:val="none" w:sz="0" w:space="0" w:color="auto"/>
        <w:left w:val="none" w:sz="0" w:space="0" w:color="auto"/>
        <w:bottom w:val="none" w:sz="0" w:space="0" w:color="auto"/>
        <w:right w:val="none" w:sz="0" w:space="0" w:color="auto"/>
      </w:divBdr>
      <w:divsChild>
        <w:div w:id="143817226">
          <w:marLeft w:val="1080"/>
          <w:marRight w:val="0"/>
          <w:marTop w:val="100"/>
          <w:marBottom w:val="0"/>
          <w:divBdr>
            <w:top w:val="none" w:sz="0" w:space="0" w:color="auto"/>
            <w:left w:val="none" w:sz="0" w:space="0" w:color="auto"/>
            <w:bottom w:val="none" w:sz="0" w:space="0" w:color="auto"/>
            <w:right w:val="none" w:sz="0" w:space="0" w:color="auto"/>
          </w:divBdr>
        </w:div>
        <w:div w:id="480661793">
          <w:marLeft w:val="360"/>
          <w:marRight w:val="0"/>
          <w:marTop w:val="200"/>
          <w:marBottom w:val="0"/>
          <w:divBdr>
            <w:top w:val="none" w:sz="0" w:space="0" w:color="auto"/>
            <w:left w:val="none" w:sz="0" w:space="0" w:color="auto"/>
            <w:bottom w:val="none" w:sz="0" w:space="0" w:color="auto"/>
            <w:right w:val="none" w:sz="0" w:space="0" w:color="auto"/>
          </w:divBdr>
        </w:div>
        <w:div w:id="736123048">
          <w:marLeft w:val="360"/>
          <w:marRight w:val="0"/>
          <w:marTop w:val="200"/>
          <w:marBottom w:val="0"/>
          <w:divBdr>
            <w:top w:val="none" w:sz="0" w:space="0" w:color="auto"/>
            <w:left w:val="none" w:sz="0" w:space="0" w:color="auto"/>
            <w:bottom w:val="none" w:sz="0" w:space="0" w:color="auto"/>
            <w:right w:val="none" w:sz="0" w:space="0" w:color="auto"/>
          </w:divBdr>
        </w:div>
        <w:div w:id="787816181">
          <w:marLeft w:val="1800"/>
          <w:marRight w:val="0"/>
          <w:marTop w:val="100"/>
          <w:marBottom w:val="0"/>
          <w:divBdr>
            <w:top w:val="none" w:sz="0" w:space="0" w:color="auto"/>
            <w:left w:val="none" w:sz="0" w:space="0" w:color="auto"/>
            <w:bottom w:val="none" w:sz="0" w:space="0" w:color="auto"/>
            <w:right w:val="none" w:sz="0" w:space="0" w:color="auto"/>
          </w:divBdr>
        </w:div>
        <w:div w:id="985400988">
          <w:marLeft w:val="1080"/>
          <w:marRight w:val="0"/>
          <w:marTop w:val="100"/>
          <w:marBottom w:val="0"/>
          <w:divBdr>
            <w:top w:val="none" w:sz="0" w:space="0" w:color="auto"/>
            <w:left w:val="none" w:sz="0" w:space="0" w:color="auto"/>
            <w:bottom w:val="none" w:sz="0" w:space="0" w:color="auto"/>
            <w:right w:val="none" w:sz="0" w:space="0" w:color="auto"/>
          </w:divBdr>
        </w:div>
        <w:div w:id="1156990226">
          <w:marLeft w:val="1080"/>
          <w:marRight w:val="0"/>
          <w:marTop w:val="100"/>
          <w:marBottom w:val="0"/>
          <w:divBdr>
            <w:top w:val="none" w:sz="0" w:space="0" w:color="auto"/>
            <w:left w:val="none" w:sz="0" w:space="0" w:color="auto"/>
            <w:bottom w:val="none" w:sz="0" w:space="0" w:color="auto"/>
            <w:right w:val="none" w:sz="0" w:space="0" w:color="auto"/>
          </w:divBdr>
        </w:div>
        <w:div w:id="1703549563">
          <w:marLeft w:val="1080"/>
          <w:marRight w:val="0"/>
          <w:marTop w:val="100"/>
          <w:marBottom w:val="0"/>
          <w:divBdr>
            <w:top w:val="none" w:sz="0" w:space="0" w:color="auto"/>
            <w:left w:val="none" w:sz="0" w:space="0" w:color="auto"/>
            <w:bottom w:val="none" w:sz="0" w:space="0" w:color="auto"/>
            <w:right w:val="none" w:sz="0" w:space="0" w:color="auto"/>
          </w:divBdr>
        </w:div>
        <w:div w:id="2106070835">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854466768">
      <w:bodyDiv w:val="1"/>
      <w:marLeft w:val="0"/>
      <w:marRight w:val="0"/>
      <w:marTop w:val="0"/>
      <w:marBottom w:val="0"/>
      <w:divBdr>
        <w:top w:val="none" w:sz="0" w:space="0" w:color="auto"/>
        <w:left w:val="none" w:sz="0" w:space="0" w:color="auto"/>
        <w:bottom w:val="none" w:sz="0" w:space="0" w:color="auto"/>
        <w:right w:val="none" w:sz="0" w:space="0" w:color="auto"/>
      </w:divBdr>
      <w:divsChild>
        <w:div w:id="1743138903">
          <w:marLeft w:val="0"/>
          <w:marRight w:val="0"/>
          <w:marTop w:val="0"/>
          <w:marBottom w:val="0"/>
          <w:divBdr>
            <w:top w:val="none" w:sz="0" w:space="0" w:color="auto"/>
            <w:left w:val="none" w:sz="0" w:space="0" w:color="auto"/>
            <w:bottom w:val="none" w:sz="0" w:space="0" w:color="auto"/>
            <w:right w:val="none" w:sz="0" w:space="0" w:color="auto"/>
          </w:divBdr>
        </w:div>
        <w:div w:id="262959290">
          <w:marLeft w:val="0"/>
          <w:marRight w:val="0"/>
          <w:marTop w:val="0"/>
          <w:marBottom w:val="0"/>
          <w:divBdr>
            <w:top w:val="none" w:sz="0" w:space="0" w:color="auto"/>
            <w:left w:val="none" w:sz="0" w:space="0" w:color="auto"/>
            <w:bottom w:val="none" w:sz="0" w:space="0" w:color="auto"/>
            <w:right w:val="none" w:sz="0" w:space="0" w:color="auto"/>
          </w:divBdr>
        </w:div>
        <w:div w:id="692194294">
          <w:marLeft w:val="0"/>
          <w:marRight w:val="0"/>
          <w:marTop w:val="0"/>
          <w:marBottom w:val="0"/>
          <w:divBdr>
            <w:top w:val="none" w:sz="0" w:space="0" w:color="auto"/>
            <w:left w:val="none" w:sz="0" w:space="0" w:color="auto"/>
            <w:bottom w:val="none" w:sz="0" w:space="0" w:color="auto"/>
            <w:right w:val="none" w:sz="0" w:space="0" w:color="auto"/>
          </w:divBdr>
        </w:div>
        <w:div w:id="1481465037">
          <w:marLeft w:val="0"/>
          <w:marRight w:val="0"/>
          <w:marTop w:val="0"/>
          <w:marBottom w:val="0"/>
          <w:divBdr>
            <w:top w:val="none" w:sz="0" w:space="0" w:color="auto"/>
            <w:left w:val="none" w:sz="0" w:space="0" w:color="auto"/>
            <w:bottom w:val="none" w:sz="0" w:space="0" w:color="auto"/>
            <w:right w:val="none" w:sz="0" w:space="0" w:color="auto"/>
          </w:divBdr>
        </w:div>
        <w:div w:id="1160390795">
          <w:marLeft w:val="0"/>
          <w:marRight w:val="0"/>
          <w:marTop w:val="0"/>
          <w:marBottom w:val="0"/>
          <w:divBdr>
            <w:top w:val="none" w:sz="0" w:space="0" w:color="auto"/>
            <w:left w:val="none" w:sz="0" w:space="0" w:color="auto"/>
            <w:bottom w:val="none" w:sz="0" w:space="0" w:color="auto"/>
            <w:right w:val="none" w:sz="0" w:space="0" w:color="auto"/>
          </w:divBdr>
        </w:div>
        <w:div w:id="1964146601">
          <w:marLeft w:val="0"/>
          <w:marRight w:val="0"/>
          <w:marTop w:val="0"/>
          <w:marBottom w:val="0"/>
          <w:divBdr>
            <w:top w:val="none" w:sz="0" w:space="0" w:color="auto"/>
            <w:left w:val="none" w:sz="0" w:space="0" w:color="auto"/>
            <w:bottom w:val="none" w:sz="0" w:space="0" w:color="auto"/>
            <w:right w:val="none" w:sz="0" w:space="0" w:color="auto"/>
          </w:divBdr>
        </w:div>
        <w:div w:id="1653943284">
          <w:marLeft w:val="0"/>
          <w:marRight w:val="0"/>
          <w:marTop w:val="0"/>
          <w:marBottom w:val="0"/>
          <w:divBdr>
            <w:top w:val="none" w:sz="0" w:space="0" w:color="auto"/>
            <w:left w:val="none" w:sz="0" w:space="0" w:color="auto"/>
            <w:bottom w:val="none" w:sz="0" w:space="0" w:color="auto"/>
            <w:right w:val="none" w:sz="0" w:space="0" w:color="auto"/>
          </w:divBdr>
          <w:divsChild>
            <w:div w:id="1965192496">
              <w:marLeft w:val="0"/>
              <w:marRight w:val="0"/>
              <w:marTop w:val="30"/>
              <w:marBottom w:val="30"/>
              <w:divBdr>
                <w:top w:val="none" w:sz="0" w:space="0" w:color="auto"/>
                <w:left w:val="none" w:sz="0" w:space="0" w:color="auto"/>
                <w:bottom w:val="none" w:sz="0" w:space="0" w:color="auto"/>
                <w:right w:val="none" w:sz="0" w:space="0" w:color="auto"/>
              </w:divBdr>
              <w:divsChild>
                <w:div w:id="1413435141">
                  <w:marLeft w:val="0"/>
                  <w:marRight w:val="0"/>
                  <w:marTop w:val="0"/>
                  <w:marBottom w:val="0"/>
                  <w:divBdr>
                    <w:top w:val="none" w:sz="0" w:space="0" w:color="auto"/>
                    <w:left w:val="none" w:sz="0" w:space="0" w:color="auto"/>
                    <w:bottom w:val="none" w:sz="0" w:space="0" w:color="auto"/>
                    <w:right w:val="none" w:sz="0" w:space="0" w:color="auto"/>
                  </w:divBdr>
                  <w:divsChild>
                    <w:div w:id="492916423">
                      <w:marLeft w:val="0"/>
                      <w:marRight w:val="0"/>
                      <w:marTop w:val="0"/>
                      <w:marBottom w:val="0"/>
                      <w:divBdr>
                        <w:top w:val="none" w:sz="0" w:space="0" w:color="auto"/>
                        <w:left w:val="none" w:sz="0" w:space="0" w:color="auto"/>
                        <w:bottom w:val="none" w:sz="0" w:space="0" w:color="auto"/>
                        <w:right w:val="none" w:sz="0" w:space="0" w:color="auto"/>
                      </w:divBdr>
                    </w:div>
                  </w:divsChild>
                </w:div>
                <w:div w:id="1498693026">
                  <w:marLeft w:val="0"/>
                  <w:marRight w:val="0"/>
                  <w:marTop w:val="0"/>
                  <w:marBottom w:val="0"/>
                  <w:divBdr>
                    <w:top w:val="none" w:sz="0" w:space="0" w:color="auto"/>
                    <w:left w:val="none" w:sz="0" w:space="0" w:color="auto"/>
                    <w:bottom w:val="none" w:sz="0" w:space="0" w:color="auto"/>
                    <w:right w:val="none" w:sz="0" w:space="0" w:color="auto"/>
                  </w:divBdr>
                  <w:divsChild>
                    <w:div w:id="83380495">
                      <w:marLeft w:val="0"/>
                      <w:marRight w:val="0"/>
                      <w:marTop w:val="0"/>
                      <w:marBottom w:val="0"/>
                      <w:divBdr>
                        <w:top w:val="none" w:sz="0" w:space="0" w:color="auto"/>
                        <w:left w:val="none" w:sz="0" w:space="0" w:color="auto"/>
                        <w:bottom w:val="none" w:sz="0" w:space="0" w:color="auto"/>
                        <w:right w:val="none" w:sz="0" w:space="0" w:color="auto"/>
                      </w:divBdr>
                    </w:div>
                  </w:divsChild>
                </w:div>
                <w:div w:id="1964653701">
                  <w:marLeft w:val="0"/>
                  <w:marRight w:val="0"/>
                  <w:marTop w:val="0"/>
                  <w:marBottom w:val="0"/>
                  <w:divBdr>
                    <w:top w:val="none" w:sz="0" w:space="0" w:color="auto"/>
                    <w:left w:val="none" w:sz="0" w:space="0" w:color="auto"/>
                    <w:bottom w:val="none" w:sz="0" w:space="0" w:color="auto"/>
                    <w:right w:val="none" w:sz="0" w:space="0" w:color="auto"/>
                  </w:divBdr>
                  <w:divsChild>
                    <w:div w:id="236323176">
                      <w:marLeft w:val="0"/>
                      <w:marRight w:val="0"/>
                      <w:marTop w:val="0"/>
                      <w:marBottom w:val="0"/>
                      <w:divBdr>
                        <w:top w:val="none" w:sz="0" w:space="0" w:color="auto"/>
                        <w:left w:val="none" w:sz="0" w:space="0" w:color="auto"/>
                        <w:bottom w:val="none" w:sz="0" w:space="0" w:color="auto"/>
                        <w:right w:val="none" w:sz="0" w:space="0" w:color="auto"/>
                      </w:divBdr>
                    </w:div>
                  </w:divsChild>
                </w:div>
                <w:div w:id="640427274">
                  <w:marLeft w:val="0"/>
                  <w:marRight w:val="0"/>
                  <w:marTop w:val="0"/>
                  <w:marBottom w:val="0"/>
                  <w:divBdr>
                    <w:top w:val="none" w:sz="0" w:space="0" w:color="auto"/>
                    <w:left w:val="none" w:sz="0" w:space="0" w:color="auto"/>
                    <w:bottom w:val="none" w:sz="0" w:space="0" w:color="auto"/>
                    <w:right w:val="none" w:sz="0" w:space="0" w:color="auto"/>
                  </w:divBdr>
                  <w:divsChild>
                    <w:div w:id="1180390443">
                      <w:marLeft w:val="0"/>
                      <w:marRight w:val="0"/>
                      <w:marTop w:val="0"/>
                      <w:marBottom w:val="0"/>
                      <w:divBdr>
                        <w:top w:val="none" w:sz="0" w:space="0" w:color="auto"/>
                        <w:left w:val="none" w:sz="0" w:space="0" w:color="auto"/>
                        <w:bottom w:val="none" w:sz="0" w:space="0" w:color="auto"/>
                        <w:right w:val="none" w:sz="0" w:space="0" w:color="auto"/>
                      </w:divBdr>
                    </w:div>
                  </w:divsChild>
                </w:div>
                <w:div w:id="1301302936">
                  <w:marLeft w:val="0"/>
                  <w:marRight w:val="0"/>
                  <w:marTop w:val="0"/>
                  <w:marBottom w:val="0"/>
                  <w:divBdr>
                    <w:top w:val="none" w:sz="0" w:space="0" w:color="auto"/>
                    <w:left w:val="none" w:sz="0" w:space="0" w:color="auto"/>
                    <w:bottom w:val="none" w:sz="0" w:space="0" w:color="auto"/>
                    <w:right w:val="none" w:sz="0" w:space="0" w:color="auto"/>
                  </w:divBdr>
                  <w:divsChild>
                    <w:div w:id="2095517185">
                      <w:marLeft w:val="0"/>
                      <w:marRight w:val="0"/>
                      <w:marTop w:val="0"/>
                      <w:marBottom w:val="0"/>
                      <w:divBdr>
                        <w:top w:val="none" w:sz="0" w:space="0" w:color="auto"/>
                        <w:left w:val="none" w:sz="0" w:space="0" w:color="auto"/>
                        <w:bottom w:val="none" w:sz="0" w:space="0" w:color="auto"/>
                        <w:right w:val="none" w:sz="0" w:space="0" w:color="auto"/>
                      </w:divBdr>
                    </w:div>
                  </w:divsChild>
                </w:div>
                <w:div w:id="955218235">
                  <w:marLeft w:val="0"/>
                  <w:marRight w:val="0"/>
                  <w:marTop w:val="0"/>
                  <w:marBottom w:val="0"/>
                  <w:divBdr>
                    <w:top w:val="none" w:sz="0" w:space="0" w:color="auto"/>
                    <w:left w:val="none" w:sz="0" w:space="0" w:color="auto"/>
                    <w:bottom w:val="none" w:sz="0" w:space="0" w:color="auto"/>
                    <w:right w:val="none" w:sz="0" w:space="0" w:color="auto"/>
                  </w:divBdr>
                  <w:divsChild>
                    <w:div w:id="849416865">
                      <w:marLeft w:val="0"/>
                      <w:marRight w:val="0"/>
                      <w:marTop w:val="0"/>
                      <w:marBottom w:val="0"/>
                      <w:divBdr>
                        <w:top w:val="none" w:sz="0" w:space="0" w:color="auto"/>
                        <w:left w:val="none" w:sz="0" w:space="0" w:color="auto"/>
                        <w:bottom w:val="none" w:sz="0" w:space="0" w:color="auto"/>
                        <w:right w:val="none" w:sz="0" w:space="0" w:color="auto"/>
                      </w:divBdr>
                    </w:div>
                  </w:divsChild>
                </w:div>
                <w:div w:id="1549341835">
                  <w:marLeft w:val="0"/>
                  <w:marRight w:val="0"/>
                  <w:marTop w:val="0"/>
                  <w:marBottom w:val="0"/>
                  <w:divBdr>
                    <w:top w:val="none" w:sz="0" w:space="0" w:color="auto"/>
                    <w:left w:val="none" w:sz="0" w:space="0" w:color="auto"/>
                    <w:bottom w:val="none" w:sz="0" w:space="0" w:color="auto"/>
                    <w:right w:val="none" w:sz="0" w:space="0" w:color="auto"/>
                  </w:divBdr>
                  <w:divsChild>
                    <w:div w:id="2057389907">
                      <w:marLeft w:val="0"/>
                      <w:marRight w:val="0"/>
                      <w:marTop w:val="0"/>
                      <w:marBottom w:val="0"/>
                      <w:divBdr>
                        <w:top w:val="none" w:sz="0" w:space="0" w:color="auto"/>
                        <w:left w:val="none" w:sz="0" w:space="0" w:color="auto"/>
                        <w:bottom w:val="none" w:sz="0" w:space="0" w:color="auto"/>
                        <w:right w:val="none" w:sz="0" w:space="0" w:color="auto"/>
                      </w:divBdr>
                    </w:div>
                  </w:divsChild>
                </w:div>
                <w:div w:id="1555040888">
                  <w:marLeft w:val="0"/>
                  <w:marRight w:val="0"/>
                  <w:marTop w:val="0"/>
                  <w:marBottom w:val="0"/>
                  <w:divBdr>
                    <w:top w:val="none" w:sz="0" w:space="0" w:color="auto"/>
                    <w:left w:val="none" w:sz="0" w:space="0" w:color="auto"/>
                    <w:bottom w:val="none" w:sz="0" w:space="0" w:color="auto"/>
                    <w:right w:val="none" w:sz="0" w:space="0" w:color="auto"/>
                  </w:divBdr>
                  <w:divsChild>
                    <w:div w:id="472602065">
                      <w:marLeft w:val="0"/>
                      <w:marRight w:val="0"/>
                      <w:marTop w:val="0"/>
                      <w:marBottom w:val="0"/>
                      <w:divBdr>
                        <w:top w:val="none" w:sz="0" w:space="0" w:color="auto"/>
                        <w:left w:val="none" w:sz="0" w:space="0" w:color="auto"/>
                        <w:bottom w:val="none" w:sz="0" w:space="0" w:color="auto"/>
                        <w:right w:val="none" w:sz="0" w:space="0" w:color="auto"/>
                      </w:divBdr>
                    </w:div>
                  </w:divsChild>
                </w:div>
                <w:div w:id="114102429">
                  <w:marLeft w:val="0"/>
                  <w:marRight w:val="0"/>
                  <w:marTop w:val="0"/>
                  <w:marBottom w:val="0"/>
                  <w:divBdr>
                    <w:top w:val="none" w:sz="0" w:space="0" w:color="auto"/>
                    <w:left w:val="none" w:sz="0" w:space="0" w:color="auto"/>
                    <w:bottom w:val="none" w:sz="0" w:space="0" w:color="auto"/>
                    <w:right w:val="none" w:sz="0" w:space="0" w:color="auto"/>
                  </w:divBdr>
                  <w:divsChild>
                    <w:div w:id="736853671">
                      <w:marLeft w:val="0"/>
                      <w:marRight w:val="0"/>
                      <w:marTop w:val="0"/>
                      <w:marBottom w:val="0"/>
                      <w:divBdr>
                        <w:top w:val="none" w:sz="0" w:space="0" w:color="auto"/>
                        <w:left w:val="none" w:sz="0" w:space="0" w:color="auto"/>
                        <w:bottom w:val="none" w:sz="0" w:space="0" w:color="auto"/>
                        <w:right w:val="none" w:sz="0" w:space="0" w:color="auto"/>
                      </w:divBdr>
                    </w:div>
                  </w:divsChild>
                </w:div>
                <w:div w:id="549607559">
                  <w:marLeft w:val="0"/>
                  <w:marRight w:val="0"/>
                  <w:marTop w:val="0"/>
                  <w:marBottom w:val="0"/>
                  <w:divBdr>
                    <w:top w:val="none" w:sz="0" w:space="0" w:color="auto"/>
                    <w:left w:val="none" w:sz="0" w:space="0" w:color="auto"/>
                    <w:bottom w:val="none" w:sz="0" w:space="0" w:color="auto"/>
                    <w:right w:val="none" w:sz="0" w:space="0" w:color="auto"/>
                  </w:divBdr>
                  <w:divsChild>
                    <w:div w:id="1553342624">
                      <w:marLeft w:val="0"/>
                      <w:marRight w:val="0"/>
                      <w:marTop w:val="0"/>
                      <w:marBottom w:val="0"/>
                      <w:divBdr>
                        <w:top w:val="none" w:sz="0" w:space="0" w:color="auto"/>
                        <w:left w:val="none" w:sz="0" w:space="0" w:color="auto"/>
                        <w:bottom w:val="none" w:sz="0" w:space="0" w:color="auto"/>
                        <w:right w:val="none" w:sz="0" w:space="0" w:color="auto"/>
                      </w:divBdr>
                    </w:div>
                  </w:divsChild>
                </w:div>
                <w:div w:id="1864711625">
                  <w:marLeft w:val="0"/>
                  <w:marRight w:val="0"/>
                  <w:marTop w:val="0"/>
                  <w:marBottom w:val="0"/>
                  <w:divBdr>
                    <w:top w:val="none" w:sz="0" w:space="0" w:color="auto"/>
                    <w:left w:val="none" w:sz="0" w:space="0" w:color="auto"/>
                    <w:bottom w:val="none" w:sz="0" w:space="0" w:color="auto"/>
                    <w:right w:val="none" w:sz="0" w:space="0" w:color="auto"/>
                  </w:divBdr>
                  <w:divsChild>
                    <w:div w:id="1323317525">
                      <w:marLeft w:val="0"/>
                      <w:marRight w:val="0"/>
                      <w:marTop w:val="0"/>
                      <w:marBottom w:val="0"/>
                      <w:divBdr>
                        <w:top w:val="none" w:sz="0" w:space="0" w:color="auto"/>
                        <w:left w:val="none" w:sz="0" w:space="0" w:color="auto"/>
                        <w:bottom w:val="none" w:sz="0" w:space="0" w:color="auto"/>
                        <w:right w:val="none" w:sz="0" w:space="0" w:color="auto"/>
                      </w:divBdr>
                    </w:div>
                  </w:divsChild>
                </w:div>
                <w:div w:id="249391475">
                  <w:marLeft w:val="0"/>
                  <w:marRight w:val="0"/>
                  <w:marTop w:val="0"/>
                  <w:marBottom w:val="0"/>
                  <w:divBdr>
                    <w:top w:val="none" w:sz="0" w:space="0" w:color="auto"/>
                    <w:left w:val="none" w:sz="0" w:space="0" w:color="auto"/>
                    <w:bottom w:val="none" w:sz="0" w:space="0" w:color="auto"/>
                    <w:right w:val="none" w:sz="0" w:space="0" w:color="auto"/>
                  </w:divBdr>
                  <w:divsChild>
                    <w:div w:id="1504738910">
                      <w:marLeft w:val="0"/>
                      <w:marRight w:val="0"/>
                      <w:marTop w:val="0"/>
                      <w:marBottom w:val="0"/>
                      <w:divBdr>
                        <w:top w:val="none" w:sz="0" w:space="0" w:color="auto"/>
                        <w:left w:val="none" w:sz="0" w:space="0" w:color="auto"/>
                        <w:bottom w:val="none" w:sz="0" w:space="0" w:color="auto"/>
                        <w:right w:val="none" w:sz="0" w:space="0" w:color="auto"/>
                      </w:divBdr>
                    </w:div>
                  </w:divsChild>
                </w:div>
                <w:div w:id="1458332150">
                  <w:marLeft w:val="0"/>
                  <w:marRight w:val="0"/>
                  <w:marTop w:val="0"/>
                  <w:marBottom w:val="0"/>
                  <w:divBdr>
                    <w:top w:val="none" w:sz="0" w:space="0" w:color="auto"/>
                    <w:left w:val="none" w:sz="0" w:space="0" w:color="auto"/>
                    <w:bottom w:val="none" w:sz="0" w:space="0" w:color="auto"/>
                    <w:right w:val="none" w:sz="0" w:space="0" w:color="auto"/>
                  </w:divBdr>
                  <w:divsChild>
                    <w:div w:id="160850636">
                      <w:marLeft w:val="0"/>
                      <w:marRight w:val="0"/>
                      <w:marTop w:val="0"/>
                      <w:marBottom w:val="0"/>
                      <w:divBdr>
                        <w:top w:val="none" w:sz="0" w:space="0" w:color="auto"/>
                        <w:left w:val="none" w:sz="0" w:space="0" w:color="auto"/>
                        <w:bottom w:val="none" w:sz="0" w:space="0" w:color="auto"/>
                        <w:right w:val="none" w:sz="0" w:space="0" w:color="auto"/>
                      </w:divBdr>
                    </w:div>
                  </w:divsChild>
                </w:div>
                <w:div w:id="1410885477">
                  <w:marLeft w:val="0"/>
                  <w:marRight w:val="0"/>
                  <w:marTop w:val="0"/>
                  <w:marBottom w:val="0"/>
                  <w:divBdr>
                    <w:top w:val="none" w:sz="0" w:space="0" w:color="auto"/>
                    <w:left w:val="none" w:sz="0" w:space="0" w:color="auto"/>
                    <w:bottom w:val="none" w:sz="0" w:space="0" w:color="auto"/>
                    <w:right w:val="none" w:sz="0" w:space="0" w:color="auto"/>
                  </w:divBdr>
                  <w:divsChild>
                    <w:div w:id="995453501">
                      <w:marLeft w:val="0"/>
                      <w:marRight w:val="0"/>
                      <w:marTop w:val="0"/>
                      <w:marBottom w:val="0"/>
                      <w:divBdr>
                        <w:top w:val="none" w:sz="0" w:space="0" w:color="auto"/>
                        <w:left w:val="none" w:sz="0" w:space="0" w:color="auto"/>
                        <w:bottom w:val="none" w:sz="0" w:space="0" w:color="auto"/>
                        <w:right w:val="none" w:sz="0" w:space="0" w:color="auto"/>
                      </w:divBdr>
                    </w:div>
                  </w:divsChild>
                </w:div>
                <w:div w:id="1687442113">
                  <w:marLeft w:val="0"/>
                  <w:marRight w:val="0"/>
                  <w:marTop w:val="0"/>
                  <w:marBottom w:val="0"/>
                  <w:divBdr>
                    <w:top w:val="none" w:sz="0" w:space="0" w:color="auto"/>
                    <w:left w:val="none" w:sz="0" w:space="0" w:color="auto"/>
                    <w:bottom w:val="none" w:sz="0" w:space="0" w:color="auto"/>
                    <w:right w:val="none" w:sz="0" w:space="0" w:color="auto"/>
                  </w:divBdr>
                  <w:divsChild>
                    <w:div w:id="93050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287377">
          <w:marLeft w:val="0"/>
          <w:marRight w:val="0"/>
          <w:marTop w:val="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363194">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35957">
      <w:bodyDiv w:val="1"/>
      <w:marLeft w:val="0"/>
      <w:marRight w:val="0"/>
      <w:marTop w:val="0"/>
      <w:marBottom w:val="0"/>
      <w:divBdr>
        <w:top w:val="none" w:sz="0" w:space="0" w:color="auto"/>
        <w:left w:val="none" w:sz="0" w:space="0" w:color="auto"/>
        <w:bottom w:val="none" w:sz="0" w:space="0" w:color="auto"/>
        <w:right w:val="none" w:sz="0" w:space="0" w:color="auto"/>
      </w:divBdr>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5AIRPNAIUNRU-1328258698-10106</_dlc_DocId>
    <_dlc_DocIdUrl xmlns="71c5aaf6-e6ce-465b-b873-5148d2a4c105">
      <Url>https://nokia.sharepoint.com/sites/c5g/5gradio/_layouts/15/DocIdRedir.aspx?ID=5AIRPNAIUNRU-1328258698-10106</Url>
      <Description>5AIRPNAIUNRU-1328258698-10106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84001D-9734-4B30-84E7-2ED32EF55307}">
  <ds:schemaRefs>
    <ds:schemaRef ds:uri="http://schemas.openxmlformats.org/officeDocument/2006/bibliography"/>
  </ds:schemaRefs>
</ds:datastoreItem>
</file>

<file path=customXml/itemProps2.xml><?xml version="1.0" encoding="utf-8"?>
<ds:datastoreItem xmlns:ds="http://schemas.openxmlformats.org/officeDocument/2006/customXml" ds:itemID="{4F7E697A-8FE8-4A8C-9AA9-477FB4BBA31C}">
  <ds:schemaRefs>
    <ds:schemaRef ds:uri="http://schemas.microsoft.com/office/2006/metadata/longProperties"/>
  </ds:schemaRefs>
</ds:datastoreItem>
</file>

<file path=customXml/itemProps3.xml><?xml version="1.0" encoding="utf-8"?>
<ds:datastoreItem xmlns:ds="http://schemas.openxmlformats.org/officeDocument/2006/customXml" ds:itemID="{58B323D4-66C1-4DA8-BB5E-C441DCD8F202}">
  <ds:schemaRefs>
    <ds:schemaRef ds:uri="http://schemas.microsoft.com/sharepoint/events"/>
  </ds:schemaRefs>
</ds:datastoreItem>
</file>

<file path=customXml/itemProps4.xml><?xml version="1.0" encoding="utf-8"?>
<ds:datastoreItem xmlns:ds="http://schemas.openxmlformats.org/officeDocument/2006/customXml" ds:itemID="{3E398984-0DF5-4CE7-86D4-7E50701D265B}">
  <ds:schemaRefs>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2006/metadata/properties"/>
    <ds:schemaRef ds:uri="71c5aaf6-e6ce-465b-b873-5148d2a4c105"/>
    <ds:schemaRef ds:uri="http://schemas.microsoft.com/office/infopath/2007/PartnerControls"/>
    <ds:schemaRef ds:uri="0b6aed8e-0313-4d17-80ff-d0e5da4931c5"/>
    <ds:schemaRef ds:uri="3b34c8f0-1ef5-4d1e-bb66-517ce7fe7356"/>
    <ds:schemaRef ds:uri="http://www.w3.org/XML/1998/namespace"/>
  </ds:schemaRefs>
</ds:datastoreItem>
</file>

<file path=customXml/itemProps5.xml><?xml version="1.0" encoding="utf-8"?>
<ds:datastoreItem xmlns:ds="http://schemas.openxmlformats.org/officeDocument/2006/customXml" ds:itemID="{B8A3A51E-1D77-452D-BBED-EDA2A7BA1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626AA4-8F00-4D5E-AB9B-B8F73C9FB57F}">
  <ds:schemaRefs>
    <ds:schemaRef ds:uri="Microsoft.SharePoint.Taxonomy.ContentTypeSync"/>
  </ds:schemaRefs>
</ds:datastoreItem>
</file>

<file path=customXml/itemProps7.xml><?xml version="1.0" encoding="utf-8"?>
<ds:datastoreItem xmlns:ds="http://schemas.openxmlformats.org/officeDocument/2006/customXml" ds:itemID="{4BA35304-AB94-4874-BE15-2A4CB1ECB6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780</Words>
  <Characters>3731</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Samantha</cp:lastModifiedBy>
  <cp:revision>26</cp:revision>
  <cp:lastPrinted>2013-03-22T22:57:00Z</cp:lastPrinted>
  <dcterms:created xsi:type="dcterms:W3CDTF">2022-02-10T21:38:00Z</dcterms:created>
  <dcterms:modified xsi:type="dcterms:W3CDTF">2022-02-14T13:22:00Z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535c4a6c-484a-47ad-a235-0ae59e14fb40</vt:lpwstr>
  </property>
  <property fmtid="{D5CDD505-2E9C-101B-9397-08002B2CF9AE}" pid="4" name="_dlc_DocId">
    <vt:lpwstr>5AIRPNAIUNRU-1328258698-5490</vt:lpwstr>
  </property>
  <property fmtid="{D5CDD505-2E9C-101B-9397-08002B2CF9AE}" pid="5" name="_dlc_DocIdUrl">
    <vt:lpwstr>https://nokia.sharepoint.com/sites/c5g/5gradio/_layouts/15/DocIdRedir.aspx?ID=5AIRPNAIUNRU-1328258698-5490, 5AIRPNAIUNRU-1328258698-5490</vt:lpwstr>
  </property>
</Properties>
</file>